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99519" w14:textId="77777777" w:rsidR="003B5651" w:rsidRDefault="003B5651" w:rsidP="00600CF0">
      <w:bookmarkStart w:id="0" w:name="_GoBack"/>
      <w:bookmarkEnd w:id="0"/>
    </w:p>
    <w:p w14:paraId="2E79951A" w14:textId="77777777" w:rsidR="003B5651" w:rsidRPr="003B5651" w:rsidRDefault="003B5651" w:rsidP="003B5651"/>
    <w:p w14:paraId="2E79951B" w14:textId="77777777" w:rsidR="003B5651" w:rsidRPr="003B5651" w:rsidRDefault="003B5651" w:rsidP="003B5651"/>
    <w:p w14:paraId="2E79951C" w14:textId="77777777" w:rsidR="003B5651" w:rsidRPr="003B5651" w:rsidRDefault="003B5651" w:rsidP="003B5651"/>
    <w:p w14:paraId="2E79951D" w14:textId="77777777" w:rsidR="003B5651" w:rsidRPr="003B5651" w:rsidRDefault="003B5651" w:rsidP="003B5651"/>
    <w:p w14:paraId="2E79951E" w14:textId="77777777" w:rsidR="003B5651" w:rsidRPr="003B5651" w:rsidRDefault="003B5651" w:rsidP="003B5651"/>
    <w:p w14:paraId="2E79951F" w14:textId="77777777" w:rsidR="003B5651" w:rsidRPr="003B5651" w:rsidRDefault="003B5651" w:rsidP="003B5651"/>
    <w:p w14:paraId="2E799520" w14:textId="77777777" w:rsidR="003B5651" w:rsidRPr="003B5651" w:rsidRDefault="003B5651" w:rsidP="003B5651"/>
    <w:p w14:paraId="2E799521" w14:textId="77777777" w:rsidR="003B5651" w:rsidRPr="003B5651" w:rsidRDefault="003B5651" w:rsidP="003B5651"/>
    <w:p w14:paraId="2E799522" w14:textId="77777777" w:rsidR="003B5651" w:rsidRPr="003B5651" w:rsidRDefault="003B5651" w:rsidP="003B5651"/>
    <w:p w14:paraId="2E799523" w14:textId="77777777" w:rsidR="003B5651" w:rsidRPr="003B5651" w:rsidRDefault="003B5651" w:rsidP="003B5651"/>
    <w:p w14:paraId="2E799524" w14:textId="77777777" w:rsidR="003B5651" w:rsidRPr="003B5651" w:rsidRDefault="003B5651" w:rsidP="003B5651"/>
    <w:p w14:paraId="2E799525" w14:textId="77777777" w:rsidR="003B5651" w:rsidRPr="003B5651" w:rsidRDefault="003B5651" w:rsidP="003B5651"/>
    <w:p w14:paraId="2E799526" w14:textId="77777777" w:rsidR="003B5651" w:rsidRPr="003B5651" w:rsidRDefault="003B5651" w:rsidP="003B5651"/>
    <w:p w14:paraId="2E799527" w14:textId="77777777" w:rsidR="003B5651" w:rsidRPr="003B5651" w:rsidRDefault="003B5651" w:rsidP="003B5651"/>
    <w:p w14:paraId="2E799528" w14:textId="77777777" w:rsidR="003B5651" w:rsidRPr="003B5651" w:rsidRDefault="003B5651" w:rsidP="003B5651"/>
    <w:p w14:paraId="2E799529" w14:textId="77777777" w:rsidR="003B5651" w:rsidRPr="003B5651" w:rsidRDefault="003B5651" w:rsidP="003B5651"/>
    <w:p w14:paraId="2E79952A" w14:textId="77777777" w:rsidR="003B5651" w:rsidRPr="003B5651" w:rsidRDefault="003B5651" w:rsidP="003B5651"/>
    <w:p w14:paraId="2E79952B" w14:textId="77777777" w:rsidR="003B5651" w:rsidRPr="003B5651" w:rsidRDefault="003B5651" w:rsidP="003B5651"/>
    <w:p w14:paraId="2E79952C" w14:textId="77777777" w:rsidR="003B5651" w:rsidRDefault="003B5651" w:rsidP="003B5651"/>
    <w:p w14:paraId="2E79952D" w14:textId="77777777" w:rsidR="003B5651" w:rsidRPr="003B5651" w:rsidRDefault="003B5651" w:rsidP="00CC5194">
      <w:pPr>
        <w:tabs>
          <w:tab w:val="left" w:pos="924"/>
        </w:tabs>
      </w:pPr>
    </w:p>
    <w:p w14:paraId="2E79952E" w14:textId="77777777" w:rsidR="003B5651" w:rsidRDefault="003B5651" w:rsidP="003B5651">
      <w:pPr>
        <w:tabs>
          <w:tab w:val="left" w:pos="1377"/>
        </w:tabs>
      </w:pPr>
    </w:p>
    <w:p w14:paraId="2E79952F" w14:textId="77777777" w:rsidR="003B5651" w:rsidRDefault="003B5651" w:rsidP="003B5651">
      <w:pPr>
        <w:tabs>
          <w:tab w:val="left" w:pos="1377"/>
        </w:tabs>
      </w:pPr>
    </w:p>
    <w:p w14:paraId="2E799530" w14:textId="77777777" w:rsidR="003B5651" w:rsidRPr="003B5651" w:rsidRDefault="003B5651" w:rsidP="003B5651"/>
    <w:p w14:paraId="2E799531" w14:textId="77777777" w:rsidR="003B5651" w:rsidRPr="003B5651" w:rsidRDefault="003B5651" w:rsidP="003B5651"/>
    <w:p w14:paraId="2E799532" w14:textId="77777777" w:rsidR="003B5651" w:rsidRPr="003B5651" w:rsidRDefault="003B5651" w:rsidP="003B5651"/>
    <w:p w14:paraId="2E799533" w14:textId="77777777" w:rsidR="003B5651" w:rsidRPr="003B5651" w:rsidRDefault="003B5651" w:rsidP="003B5651"/>
    <w:p w14:paraId="2E799534" w14:textId="77777777" w:rsidR="003B5651" w:rsidRPr="003B5651" w:rsidRDefault="003B5651" w:rsidP="003B5651"/>
    <w:p w14:paraId="2E799535" w14:textId="77777777" w:rsidR="003B5651" w:rsidRPr="003B5651" w:rsidRDefault="003B5651" w:rsidP="003B5651"/>
    <w:p w14:paraId="2E799536" w14:textId="77777777" w:rsidR="003B5651" w:rsidRPr="003B5651" w:rsidRDefault="003B5651" w:rsidP="003B5651"/>
    <w:p w14:paraId="2E799537" w14:textId="77777777" w:rsidR="003B5651" w:rsidRPr="003B5651" w:rsidRDefault="003B5651" w:rsidP="003B5651"/>
    <w:p w14:paraId="2E799538" w14:textId="77777777" w:rsidR="003B5651" w:rsidRPr="003B5651" w:rsidRDefault="003B5651" w:rsidP="003B5651"/>
    <w:p w14:paraId="2E799539" w14:textId="77777777" w:rsidR="003B5651" w:rsidRPr="003B5651" w:rsidRDefault="003B5651" w:rsidP="003B5651"/>
    <w:p w14:paraId="2E79953A" w14:textId="77777777" w:rsidR="003B5651" w:rsidRPr="003B5651" w:rsidRDefault="003B5651" w:rsidP="003B5651"/>
    <w:p w14:paraId="2E79953B" w14:textId="77777777" w:rsidR="003B5651" w:rsidRPr="003B5651" w:rsidRDefault="003B5651" w:rsidP="003B5651"/>
    <w:p w14:paraId="2E79953C" w14:textId="77777777" w:rsidR="003B5651" w:rsidRPr="003B5651" w:rsidRDefault="003B5651" w:rsidP="003B5651"/>
    <w:p w14:paraId="2E79953D" w14:textId="77777777" w:rsidR="003B5651" w:rsidRPr="003B5651" w:rsidRDefault="003B5651" w:rsidP="003B5651"/>
    <w:p w14:paraId="2E79953E" w14:textId="77777777" w:rsidR="003B5651" w:rsidRPr="003B5651" w:rsidRDefault="003B5651" w:rsidP="003B5651"/>
    <w:p w14:paraId="2E79953F" w14:textId="77777777" w:rsidR="003B5651" w:rsidRPr="003B5651" w:rsidRDefault="003B5651" w:rsidP="003B5651"/>
    <w:p w14:paraId="2E799540" w14:textId="77777777" w:rsidR="003B5651" w:rsidRPr="003B5651" w:rsidRDefault="003B5651" w:rsidP="003B5651"/>
    <w:p w14:paraId="2E799541" w14:textId="77777777" w:rsidR="003B5651" w:rsidRPr="003B5651" w:rsidRDefault="003B5651" w:rsidP="003B5651"/>
    <w:p w14:paraId="2E799542" w14:textId="77777777" w:rsidR="003B5651" w:rsidRPr="003B5651" w:rsidRDefault="003B5651" w:rsidP="003B5651"/>
    <w:p w14:paraId="2E799543" w14:textId="77777777" w:rsidR="003B5651" w:rsidRPr="003B5651" w:rsidRDefault="003B5651" w:rsidP="003B5651"/>
    <w:p w14:paraId="2E799544" w14:textId="77777777" w:rsidR="003B5651" w:rsidRPr="003B5651" w:rsidRDefault="003B5651" w:rsidP="003B5651"/>
    <w:p w14:paraId="2E799545" w14:textId="77777777" w:rsidR="003B5651" w:rsidRPr="003B5651" w:rsidRDefault="003B5651" w:rsidP="003B5651"/>
    <w:p w14:paraId="2E799546" w14:textId="77777777" w:rsidR="003B5651" w:rsidRDefault="003B5651" w:rsidP="003B5651"/>
    <w:p w14:paraId="2E799547" w14:textId="77777777" w:rsidR="003B5651" w:rsidRDefault="003B5651" w:rsidP="003B5651">
      <w:pPr>
        <w:tabs>
          <w:tab w:val="left" w:pos="7763"/>
        </w:tabs>
      </w:pPr>
      <w:r>
        <w:tab/>
      </w:r>
    </w:p>
    <w:p w14:paraId="2E799548" w14:textId="77777777" w:rsidR="008409CF" w:rsidRPr="003B5651" w:rsidRDefault="003B5651" w:rsidP="003B5651">
      <w:pPr>
        <w:tabs>
          <w:tab w:val="left" w:pos="7763"/>
        </w:tabs>
        <w:sectPr w:rsidR="008409CF" w:rsidRPr="003B5651" w:rsidSect="008409CF">
          <w:headerReference w:type="default" r:id="rId12"/>
          <w:footerReference w:type="default" r:id="rId13"/>
          <w:headerReference w:type="first" r:id="rId14"/>
          <w:footerReference w:type="first" r:id="rId15"/>
          <w:pgSz w:w="11906" w:h="16838"/>
          <w:pgMar w:top="1985" w:right="849" w:bottom="1418" w:left="851" w:header="851" w:footer="364" w:gutter="0"/>
          <w:cols w:space="708"/>
          <w:docGrid w:linePitch="360"/>
        </w:sectPr>
      </w:pPr>
      <w:r>
        <w:tab/>
      </w:r>
    </w:p>
    <w:p w14:paraId="2E799549" w14:textId="77777777" w:rsidR="00880E59" w:rsidRDefault="00880E59" w:rsidP="00880E59">
      <w:pPr>
        <w:pStyle w:val="Heading"/>
        <w:spacing w:after="120"/>
      </w:pPr>
      <w:r>
        <w:lastRenderedPageBreak/>
        <w:t>CONTENTS</w:t>
      </w:r>
    </w:p>
    <w:p w14:paraId="2E79954A" w14:textId="77777777" w:rsidR="0086314C" w:rsidRPr="0086314C" w:rsidRDefault="004E26C4">
      <w:pPr>
        <w:pStyle w:val="TOC1"/>
        <w:rPr>
          <w:rFonts w:ascii="Arial" w:eastAsiaTheme="minorEastAsia" w:hAnsi="Arial" w:cs="Arial"/>
          <w:b w:val="0"/>
          <w:bCs w:val="0"/>
          <w:caps w:val="0"/>
          <w:noProof/>
        </w:rPr>
      </w:pPr>
      <w:r w:rsidRPr="0086314C">
        <w:rPr>
          <w:rFonts w:ascii="Arial" w:hAnsi="Arial" w:cs="Arial"/>
          <w:color w:val="000000" w:themeColor="text1"/>
        </w:rPr>
        <w:fldChar w:fldCharType="begin"/>
      </w:r>
      <w:r w:rsidR="007143E3" w:rsidRPr="0086314C">
        <w:rPr>
          <w:rFonts w:ascii="Arial" w:hAnsi="Arial" w:cs="Arial"/>
          <w:color w:val="000000" w:themeColor="text1"/>
        </w:rPr>
        <w:instrText xml:space="preserve"> TOC \o "1-3" \h \z \u </w:instrText>
      </w:r>
      <w:r w:rsidRPr="0086314C">
        <w:rPr>
          <w:rFonts w:ascii="Arial" w:hAnsi="Arial" w:cs="Arial"/>
          <w:color w:val="000000" w:themeColor="text1"/>
        </w:rPr>
        <w:fldChar w:fldCharType="separate"/>
      </w:r>
      <w:hyperlink w:anchor="_Toc427330013" w:history="1">
        <w:r w:rsidR="0086314C" w:rsidRPr="0086314C">
          <w:rPr>
            <w:rStyle w:val="Hyperlink"/>
            <w:rFonts w:ascii="Arial" w:eastAsiaTheme="majorEastAsia" w:hAnsi="Arial" w:cs="Arial"/>
            <w:noProof/>
          </w:rPr>
          <w:t>1.0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Purpose</w:t>
        </w:r>
        <w:r w:rsidR="0086314C" w:rsidRPr="0086314C">
          <w:rPr>
            <w:rFonts w:ascii="Arial" w:hAnsi="Arial" w:cs="Arial"/>
            <w:noProof/>
            <w:webHidden/>
          </w:rPr>
          <w:tab/>
        </w:r>
        <w:r w:rsidRPr="0086314C">
          <w:rPr>
            <w:rFonts w:ascii="Arial" w:hAnsi="Arial" w:cs="Arial"/>
            <w:noProof/>
            <w:webHidden/>
          </w:rPr>
          <w:fldChar w:fldCharType="begin"/>
        </w:r>
        <w:r w:rsidR="0086314C" w:rsidRPr="0086314C">
          <w:rPr>
            <w:rFonts w:ascii="Arial" w:hAnsi="Arial" w:cs="Arial"/>
            <w:noProof/>
            <w:webHidden/>
          </w:rPr>
          <w:instrText xml:space="preserve"> PAGEREF _Toc427330013 \h </w:instrText>
        </w:r>
        <w:r w:rsidRPr="0086314C">
          <w:rPr>
            <w:rFonts w:ascii="Arial" w:hAnsi="Arial" w:cs="Arial"/>
            <w:noProof/>
            <w:webHidden/>
          </w:rPr>
        </w:r>
        <w:r w:rsidRPr="0086314C">
          <w:rPr>
            <w:rFonts w:ascii="Arial" w:hAnsi="Arial" w:cs="Arial"/>
            <w:noProof/>
            <w:webHidden/>
          </w:rPr>
          <w:fldChar w:fldCharType="separate"/>
        </w:r>
        <w:r w:rsidR="0086314C" w:rsidRPr="0086314C">
          <w:rPr>
            <w:rFonts w:ascii="Arial" w:hAnsi="Arial" w:cs="Arial"/>
            <w:noProof/>
            <w:webHidden/>
          </w:rPr>
          <w:t>4</w:t>
        </w:r>
        <w:r w:rsidRPr="0086314C">
          <w:rPr>
            <w:rFonts w:ascii="Arial" w:hAnsi="Arial" w:cs="Arial"/>
            <w:noProof/>
            <w:webHidden/>
          </w:rPr>
          <w:fldChar w:fldCharType="end"/>
        </w:r>
      </w:hyperlink>
    </w:p>
    <w:p w14:paraId="2E79954B" w14:textId="77777777" w:rsidR="0086314C" w:rsidRPr="0086314C" w:rsidRDefault="009B79FE">
      <w:pPr>
        <w:pStyle w:val="TOC1"/>
        <w:rPr>
          <w:rFonts w:ascii="Arial" w:eastAsiaTheme="minorEastAsia" w:hAnsi="Arial" w:cs="Arial"/>
          <w:b w:val="0"/>
          <w:bCs w:val="0"/>
          <w:caps w:val="0"/>
          <w:noProof/>
        </w:rPr>
      </w:pPr>
      <w:hyperlink w:anchor="_Toc427330014" w:history="1">
        <w:r w:rsidR="0086314C" w:rsidRPr="0086314C">
          <w:rPr>
            <w:rStyle w:val="Hyperlink"/>
            <w:rFonts w:ascii="Arial" w:eastAsiaTheme="majorEastAsia" w:hAnsi="Arial" w:cs="Arial"/>
            <w:noProof/>
          </w:rPr>
          <w:t>2.0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Scope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_Toc427330014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4</w:t>
        </w:r>
        <w:r w:rsidR="004E26C4" w:rsidRPr="0086314C">
          <w:rPr>
            <w:rFonts w:ascii="Arial" w:hAnsi="Arial" w:cs="Arial"/>
            <w:noProof/>
            <w:webHidden/>
          </w:rPr>
          <w:fldChar w:fldCharType="end"/>
        </w:r>
      </w:hyperlink>
    </w:p>
    <w:p w14:paraId="2E79954C" w14:textId="77777777" w:rsidR="0086314C" w:rsidRPr="0086314C" w:rsidRDefault="009B79FE">
      <w:pPr>
        <w:pStyle w:val="TOC1"/>
        <w:rPr>
          <w:rFonts w:ascii="Arial" w:eastAsiaTheme="minorEastAsia" w:hAnsi="Arial" w:cs="Arial"/>
          <w:b w:val="0"/>
          <w:bCs w:val="0"/>
          <w:caps w:val="0"/>
          <w:noProof/>
        </w:rPr>
      </w:pPr>
      <w:hyperlink w:anchor="_Toc427330015" w:history="1">
        <w:r w:rsidR="0086314C" w:rsidRPr="0086314C">
          <w:rPr>
            <w:rStyle w:val="Hyperlink"/>
            <w:rFonts w:ascii="Arial" w:eastAsiaTheme="majorEastAsia" w:hAnsi="Arial" w:cs="Arial"/>
            <w:noProof/>
          </w:rPr>
          <w:t>3.0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DEFINITIONS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_Toc427330015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4</w:t>
        </w:r>
        <w:r w:rsidR="004E26C4" w:rsidRPr="0086314C">
          <w:rPr>
            <w:rFonts w:ascii="Arial" w:hAnsi="Arial" w:cs="Arial"/>
            <w:noProof/>
            <w:webHidden/>
          </w:rPr>
          <w:fldChar w:fldCharType="end"/>
        </w:r>
      </w:hyperlink>
    </w:p>
    <w:p w14:paraId="2E79954D" w14:textId="77777777" w:rsidR="0086314C" w:rsidRPr="0086314C" w:rsidRDefault="009B79FE">
      <w:pPr>
        <w:pStyle w:val="TOC1"/>
        <w:rPr>
          <w:rFonts w:ascii="Arial" w:eastAsiaTheme="minorEastAsia" w:hAnsi="Arial" w:cs="Arial"/>
          <w:b w:val="0"/>
          <w:bCs w:val="0"/>
          <w:caps w:val="0"/>
          <w:noProof/>
        </w:rPr>
      </w:pPr>
      <w:hyperlink w:anchor="_Toc427330016" w:history="1">
        <w:r w:rsidR="0086314C" w:rsidRPr="0086314C">
          <w:rPr>
            <w:rStyle w:val="Hyperlink"/>
            <w:rFonts w:ascii="Arial" w:eastAsiaTheme="majorEastAsia" w:hAnsi="Arial" w:cs="Arial"/>
            <w:noProof/>
          </w:rPr>
          <w:t>4.0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ACTIONS &amp; Requirements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_Toc427330016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4</w:t>
        </w:r>
        <w:r w:rsidR="004E26C4" w:rsidRPr="0086314C">
          <w:rPr>
            <w:rFonts w:ascii="Arial" w:hAnsi="Arial" w:cs="Arial"/>
            <w:noProof/>
            <w:webHidden/>
          </w:rPr>
          <w:fldChar w:fldCharType="end"/>
        </w:r>
      </w:hyperlink>
    </w:p>
    <w:p w14:paraId="2E79954E" w14:textId="77777777" w:rsidR="0086314C" w:rsidRPr="0086314C" w:rsidRDefault="009B79FE">
      <w:pPr>
        <w:pStyle w:val="TOC1"/>
        <w:rPr>
          <w:rFonts w:ascii="Arial" w:eastAsiaTheme="minorEastAsia" w:hAnsi="Arial" w:cs="Arial"/>
          <w:b w:val="0"/>
          <w:bCs w:val="0"/>
          <w:caps w:val="0"/>
          <w:noProof/>
        </w:rPr>
      </w:pPr>
      <w:hyperlink w:anchor="_Toc427330017" w:history="1">
        <w:r w:rsidR="0086314C" w:rsidRPr="0086314C">
          <w:rPr>
            <w:rStyle w:val="Hyperlink"/>
            <w:rFonts w:ascii="Arial" w:eastAsiaTheme="majorEastAsia" w:hAnsi="Arial" w:cs="Arial"/>
            <w:noProof/>
          </w:rPr>
          <w:t>5.0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HSE Planning</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_Toc427330017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4</w:t>
        </w:r>
        <w:r w:rsidR="004E26C4" w:rsidRPr="0086314C">
          <w:rPr>
            <w:rFonts w:ascii="Arial" w:hAnsi="Arial" w:cs="Arial"/>
            <w:noProof/>
            <w:webHidden/>
          </w:rPr>
          <w:fldChar w:fldCharType="end"/>
        </w:r>
      </w:hyperlink>
    </w:p>
    <w:p w14:paraId="2E79954F" w14:textId="77777777" w:rsidR="0086314C" w:rsidRPr="0086314C" w:rsidRDefault="009B79FE">
      <w:pPr>
        <w:pStyle w:val="TOC1"/>
        <w:rPr>
          <w:rFonts w:ascii="Arial" w:eastAsiaTheme="minorEastAsia" w:hAnsi="Arial" w:cs="Arial"/>
          <w:b w:val="0"/>
          <w:bCs w:val="0"/>
          <w:caps w:val="0"/>
          <w:noProof/>
        </w:rPr>
      </w:pPr>
      <w:hyperlink w:anchor="_Toc427330018" w:history="1">
        <w:r w:rsidR="0086314C" w:rsidRPr="0086314C">
          <w:rPr>
            <w:rStyle w:val="Hyperlink"/>
            <w:rFonts w:ascii="Arial" w:eastAsiaTheme="majorEastAsia" w:hAnsi="Arial" w:cs="Arial"/>
            <w:noProof/>
          </w:rPr>
          <w:t>6.0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Contracts, Contractors and Visitors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_Toc427330018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5</w:t>
        </w:r>
        <w:r w:rsidR="004E26C4" w:rsidRPr="0086314C">
          <w:rPr>
            <w:rFonts w:ascii="Arial" w:hAnsi="Arial" w:cs="Arial"/>
            <w:noProof/>
            <w:webHidden/>
          </w:rPr>
          <w:fldChar w:fldCharType="end"/>
        </w:r>
      </w:hyperlink>
    </w:p>
    <w:p w14:paraId="2E799550" w14:textId="77777777" w:rsidR="0086314C" w:rsidRPr="0086314C" w:rsidRDefault="009B79FE" w:rsidP="0086314C">
      <w:pPr>
        <w:pStyle w:val="TOC2"/>
        <w:rPr>
          <w:rFonts w:eastAsiaTheme="minorEastAsia"/>
        </w:rPr>
      </w:pPr>
      <w:hyperlink w:anchor="_Toc427330019" w:history="1">
        <w:r w:rsidR="0086314C" w:rsidRPr="0086314C">
          <w:rPr>
            <w:rStyle w:val="Hyperlink"/>
            <w:rFonts w:ascii="Arial" w:hAnsi="Arial"/>
          </w:rPr>
          <w:t>6.1</w:t>
        </w:r>
        <w:r w:rsidR="0086314C" w:rsidRPr="0086314C">
          <w:rPr>
            <w:rFonts w:eastAsiaTheme="minorEastAsia"/>
          </w:rPr>
          <w:tab/>
        </w:r>
        <w:r w:rsidR="0086314C" w:rsidRPr="0086314C">
          <w:rPr>
            <w:rStyle w:val="Hyperlink"/>
            <w:rFonts w:ascii="Arial" w:hAnsi="Arial"/>
          </w:rPr>
          <w:t>Contract specifications</w:t>
        </w:r>
        <w:r w:rsidR="0086314C" w:rsidRPr="0086314C">
          <w:rPr>
            <w:webHidden/>
          </w:rPr>
          <w:tab/>
        </w:r>
        <w:r w:rsidR="004E26C4" w:rsidRPr="0086314C">
          <w:rPr>
            <w:webHidden/>
          </w:rPr>
          <w:fldChar w:fldCharType="begin"/>
        </w:r>
        <w:r w:rsidR="0086314C" w:rsidRPr="0086314C">
          <w:rPr>
            <w:webHidden/>
          </w:rPr>
          <w:instrText xml:space="preserve"> PAGEREF _Toc427330019 \h </w:instrText>
        </w:r>
        <w:r w:rsidR="004E26C4" w:rsidRPr="0086314C">
          <w:rPr>
            <w:webHidden/>
          </w:rPr>
        </w:r>
        <w:r w:rsidR="004E26C4" w:rsidRPr="0086314C">
          <w:rPr>
            <w:webHidden/>
          </w:rPr>
          <w:fldChar w:fldCharType="separate"/>
        </w:r>
        <w:r w:rsidR="0086314C" w:rsidRPr="0086314C">
          <w:rPr>
            <w:webHidden/>
          </w:rPr>
          <w:t>5</w:t>
        </w:r>
        <w:r w:rsidR="004E26C4" w:rsidRPr="0086314C">
          <w:rPr>
            <w:webHidden/>
          </w:rPr>
          <w:fldChar w:fldCharType="end"/>
        </w:r>
      </w:hyperlink>
    </w:p>
    <w:p w14:paraId="2E799551" w14:textId="77777777" w:rsidR="0086314C" w:rsidRPr="0086314C" w:rsidRDefault="009B79FE" w:rsidP="0086314C">
      <w:pPr>
        <w:pStyle w:val="TOC2"/>
        <w:rPr>
          <w:rFonts w:eastAsiaTheme="minorEastAsia"/>
        </w:rPr>
      </w:pPr>
      <w:hyperlink w:anchor="_Toc427330020" w:history="1">
        <w:r w:rsidR="0086314C" w:rsidRPr="0086314C">
          <w:rPr>
            <w:rStyle w:val="Hyperlink"/>
            <w:rFonts w:ascii="Arial" w:hAnsi="Arial"/>
          </w:rPr>
          <w:t>6.2</w:t>
        </w:r>
        <w:r w:rsidR="0086314C" w:rsidRPr="0086314C">
          <w:rPr>
            <w:rFonts w:eastAsiaTheme="minorEastAsia"/>
          </w:rPr>
          <w:tab/>
        </w:r>
        <w:r w:rsidR="0086314C" w:rsidRPr="0086314C">
          <w:rPr>
            <w:rStyle w:val="Hyperlink"/>
            <w:rFonts w:ascii="Arial" w:hAnsi="Arial"/>
          </w:rPr>
          <w:t>Management, monitoring and review</w:t>
        </w:r>
        <w:r w:rsidR="0086314C" w:rsidRPr="0086314C">
          <w:rPr>
            <w:webHidden/>
          </w:rPr>
          <w:tab/>
        </w:r>
        <w:r w:rsidR="004E26C4" w:rsidRPr="0086314C">
          <w:rPr>
            <w:webHidden/>
          </w:rPr>
          <w:fldChar w:fldCharType="begin"/>
        </w:r>
        <w:r w:rsidR="0086314C" w:rsidRPr="0086314C">
          <w:rPr>
            <w:webHidden/>
          </w:rPr>
          <w:instrText xml:space="preserve"> PAGEREF _Toc427330020 \h </w:instrText>
        </w:r>
        <w:r w:rsidR="004E26C4" w:rsidRPr="0086314C">
          <w:rPr>
            <w:webHidden/>
          </w:rPr>
        </w:r>
        <w:r w:rsidR="004E26C4" w:rsidRPr="0086314C">
          <w:rPr>
            <w:webHidden/>
          </w:rPr>
          <w:fldChar w:fldCharType="separate"/>
        </w:r>
        <w:r w:rsidR="0086314C" w:rsidRPr="0086314C">
          <w:rPr>
            <w:webHidden/>
          </w:rPr>
          <w:t>5</w:t>
        </w:r>
        <w:r w:rsidR="004E26C4" w:rsidRPr="0086314C">
          <w:rPr>
            <w:webHidden/>
          </w:rPr>
          <w:fldChar w:fldCharType="end"/>
        </w:r>
      </w:hyperlink>
    </w:p>
    <w:p w14:paraId="2E799552" w14:textId="77777777" w:rsidR="0086314C" w:rsidRPr="0086314C" w:rsidRDefault="009B79FE">
      <w:pPr>
        <w:pStyle w:val="TOC1"/>
        <w:rPr>
          <w:rFonts w:ascii="Arial" w:eastAsiaTheme="minorEastAsia" w:hAnsi="Arial" w:cs="Arial"/>
          <w:b w:val="0"/>
          <w:bCs w:val="0"/>
          <w:caps w:val="0"/>
          <w:noProof/>
        </w:rPr>
      </w:pPr>
      <w:hyperlink w:anchor="_Toc427330021" w:history="1">
        <w:r w:rsidR="0086314C" w:rsidRPr="0086314C">
          <w:rPr>
            <w:rStyle w:val="Hyperlink"/>
            <w:rFonts w:ascii="Arial" w:eastAsiaTheme="majorEastAsia" w:hAnsi="Arial" w:cs="Arial"/>
            <w:noProof/>
          </w:rPr>
          <w:t>7.0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Purchasing (Products)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_Toc427330021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5</w:t>
        </w:r>
        <w:r w:rsidR="004E26C4" w:rsidRPr="0086314C">
          <w:rPr>
            <w:rFonts w:ascii="Arial" w:hAnsi="Arial" w:cs="Arial"/>
            <w:noProof/>
            <w:webHidden/>
          </w:rPr>
          <w:fldChar w:fldCharType="end"/>
        </w:r>
      </w:hyperlink>
    </w:p>
    <w:p w14:paraId="2E799553" w14:textId="77777777" w:rsidR="0086314C" w:rsidRPr="0086314C" w:rsidRDefault="009B79FE">
      <w:pPr>
        <w:pStyle w:val="TOC1"/>
        <w:rPr>
          <w:rFonts w:ascii="Arial" w:eastAsiaTheme="minorEastAsia" w:hAnsi="Arial" w:cs="Arial"/>
          <w:b w:val="0"/>
          <w:bCs w:val="0"/>
          <w:caps w:val="0"/>
          <w:noProof/>
        </w:rPr>
      </w:pPr>
      <w:hyperlink w:anchor="_Toc427330022" w:history="1">
        <w:r w:rsidR="0086314C" w:rsidRPr="0086314C">
          <w:rPr>
            <w:rStyle w:val="Hyperlink"/>
            <w:rFonts w:ascii="Arial" w:eastAsiaTheme="majorEastAsia" w:hAnsi="Arial" w:cs="Arial"/>
            <w:noProof/>
          </w:rPr>
          <w:t>8.0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Emergency Planning and Response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_Toc427330022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5</w:t>
        </w:r>
        <w:r w:rsidR="004E26C4" w:rsidRPr="0086314C">
          <w:rPr>
            <w:rFonts w:ascii="Arial" w:hAnsi="Arial" w:cs="Arial"/>
            <w:noProof/>
            <w:webHidden/>
          </w:rPr>
          <w:fldChar w:fldCharType="end"/>
        </w:r>
      </w:hyperlink>
    </w:p>
    <w:p w14:paraId="2E799554" w14:textId="77777777" w:rsidR="0086314C" w:rsidRPr="0086314C" w:rsidRDefault="009B79FE">
      <w:pPr>
        <w:pStyle w:val="TOC1"/>
        <w:rPr>
          <w:rFonts w:ascii="Arial" w:eastAsiaTheme="minorEastAsia" w:hAnsi="Arial" w:cs="Arial"/>
          <w:b w:val="0"/>
          <w:bCs w:val="0"/>
          <w:caps w:val="0"/>
          <w:noProof/>
        </w:rPr>
      </w:pPr>
      <w:hyperlink w:anchor="_Toc427330023" w:history="1">
        <w:r w:rsidR="0086314C" w:rsidRPr="0086314C">
          <w:rPr>
            <w:rStyle w:val="Hyperlink"/>
            <w:rFonts w:ascii="Arial" w:eastAsiaTheme="majorEastAsia" w:hAnsi="Arial" w:cs="Arial"/>
            <w:noProof/>
          </w:rPr>
          <w:t>9.0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Incident Management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_Toc427330023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6</w:t>
        </w:r>
        <w:r w:rsidR="004E26C4" w:rsidRPr="0086314C">
          <w:rPr>
            <w:rFonts w:ascii="Arial" w:hAnsi="Arial" w:cs="Arial"/>
            <w:noProof/>
            <w:webHidden/>
          </w:rPr>
          <w:fldChar w:fldCharType="end"/>
        </w:r>
      </w:hyperlink>
    </w:p>
    <w:p w14:paraId="2E799555" w14:textId="77777777" w:rsidR="0086314C" w:rsidRPr="0086314C" w:rsidRDefault="009B79FE" w:rsidP="0086314C">
      <w:pPr>
        <w:pStyle w:val="TOC2"/>
        <w:rPr>
          <w:rFonts w:eastAsiaTheme="minorEastAsia"/>
        </w:rPr>
      </w:pPr>
      <w:hyperlink w:anchor="_Toc427330024" w:history="1">
        <w:r w:rsidR="0086314C" w:rsidRPr="0086314C">
          <w:rPr>
            <w:rStyle w:val="Hyperlink"/>
            <w:rFonts w:ascii="Arial" w:hAnsi="Arial"/>
          </w:rPr>
          <w:t>9.1</w:t>
        </w:r>
        <w:r w:rsidR="0086314C" w:rsidRPr="0086314C">
          <w:rPr>
            <w:rFonts w:eastAsiaTheme="minorEastAsia"/>
          </w:rPr>
          <w:tab/>
        </w:r>
        <w:r w:rsidR="0086314C" w:rsidRPr="0086314C">
          <w:rPr>
            <w:rStyle w:val="Hyperlink"/>
            <w:rFonts w:ascii="Arial" w:hAnsi="Arial"/>
          </w:rPr>
          <w:t>Reporting Incidents</w:t>
        </w:r>
        <w:r w:rsidR="0086314C" w:rsidRPr="0086314C">
          <w:rPr>
            <w:webHidden/>
          </w:rPr>
          <w:tab/>
        </w:r>
        <w:r w:rsidR="004E26C4" w:rsidRPr="0086314C">
          <w:rPr>
            <w:webHidden/>
          </w:rPr>
          <w:fldChar w:fldCharType="begin"/>
        </w:r>
        <w:r w:rsidR="0086314C" w:rsidRPr="0086314C">
          <w:rPr>
            <w:webHidden/>
          </w:rPr>
          <w:instrText xml:space="preserve"> PAGEREF _Toc427330024 \h </w:instrText>
        </w:r>
        <w:r w:rsidR="004E26C4" w:rsidRPr="0086314C">
          <w:rPr>
            <w:webHidden/>
          </w:rPr>
        </w:r>
        <w:r w:rsidR="004E26C4" w:rsidRPr="0086314C">
          <w:rPr>
            <w:webHidden/>
          </w:rPr>
          <w:fldChar w:fldCharType="separate"/>
        </w:r>
        <w:r w:rsidR="0086314C" w:rsidRPr="0086314C">
          <w:rPr>
            <w:webHidden/>
          </w:rPr>
          <w:t>6</w:t>
        </w:r>
        <w:r w:rsidR="004E26C4" w:rsidRPr="0086314C">
          <w:rPr>
            <w:webHidden/>
          </w:rPr>
          <w:fldChar w:fldCharType="end"/>
        </w:r>
      </w:hyperlink>
    </w:p>
    <w:p w14:paraId="2E799556" w14:textId="77777777" w:rsidR="0086314C" w:rsidRPr="0086314C" w:rsidRDefault="009B79FE" w:rsidP="0086314C">
      <w:pPr>
        <w:pStyle w:val="TOC2"/>
        <w:rPr>
          <w:rFonts w:eastAsiaTheme="minorEastAsia"/>
        </w:rPr>
      </w:pPr>
      <w:hyperlink w:anchor="_Toc427330025" w:history="1">
        <w:r w:rsidR="0086314C" w:rsidRPr="0086314C">
          <w:rPr>
            <w:rStyle w:val="Hyperlink"/>
            <w:rFonts w:ascii="Arial" w:hAnsi="Arial"/>
          </w:rPr>
          <w:t>9.2</w:t>
        </w:r>
        <w:r w:rsidR="0086314C" w:rsidRPr="0086314C">
          <w:rPr>
            <w:rFonts w:eastAsiaTheme="minorEastAsia"/>
          </w:rPr>
          <w:tab/>
        </w:r>
        <w:r w:rsidR="0086314C" w:rsidRPr="0086314C">
          <w:rPr>
            <w:rStyle w:val="Hyperlink"/>
            <w:rFonts w:ascii="Arial" w:hAnsi="Arial"/>
          </w:rPr>
          <w:t>Regulator Notification</w:t>
        </w:r>
        <w:r w:rsidR="0086314C" w:rsidRPr="0086314C">
          <w:rPr>
            <w:webHidden/>
          </w:rPr>
          <w:tab/>
        </w:r>
        <w:r w:rsidR="004E26C4" w:rsidRPr="0086314C">
          <w:rPr>
            <w:webHidden/>
          </w:rPr>
          <w:fldChar w:fldCharType="begin"/>
        </w:r>
        <w:r w:rsidR="0086314C" w:rsidRPr="0086314C">
          <w:rPr>
            <w:webHidden/>
          </w:rPr>
          <w:instrText xml:space="preserve"> PAGEREF _Toc427330025 \h </w:instrText>
        </w:r>
        <w:r w:rsidR="004E26C4" w:rsidRPr="0086314C">
          <w:rPr>
            <w:webHidden/>
          </w:rPr>
        </w:r>
        <w:r w:rsidR="004E26C4" w:rsidRPr="0086314C">
          <w:rPr>
            <w:webHidden/>
          </w:rPr>
          <w:fldChar w:fldCharType="separate"/>
        </w:r>
        <w:r w:rsidR="0086314C" w:rsidRPr="0086314C">
          <w:rPr>
            <w:webHidden/>
          </w:rPr>
          <w:t>6</w:t>
        </w:r>
        <w:r w:rsidR="004E26C4" w:rsidRPr="0086314C">
          <w:rPr>
            <w:webHidden/>
          </w:rPr>
          <w:fldChar w:fldCharType="end"/>
        </w:r>
      </w:hyperlink>
    </w:p>
    <w:p w14:paraId="2E799557" w14:textId="77777777" w:rsidR="0086314C" w:rsidRPr="0086314C" w:rsidRDefault="009B79FE">
      <w:pPr>
        <w:pStyle w:val="TOC3"/>
        <w:rPr>
          <w:rFonts w:ascii="Arial" w:eastAsiaTheme="minorEastAsia" w:hAnsi="Arial" w:cs="Arial"/>
          <w:i w:val="0"/>
          <w:iCs w:val="0"/>
          <w:noProof/>
        </w:rPr>
      </w:pPr>
      <w:hyperlink w:anchor="_Toc427330026" w:history="1">
        <w:r w:rsidR="0086314C" w:rsidRPr="0086314C">
          <w:rPr>
            <w:rStyle w:val="Hyperlink"/>
            <w:rFonts w:ascii="Arial" w:eastAsiaTheme="majorEastAsia" w:hAnsi="Arial" w:cs="Arial"/>
            <w:noProof/>
          </w:rPr>
          <w:t>9.2.1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Scene Preservation</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6</w:t>
        </w:r>
        <w:r w:rsidR="004E26C4" w:rsidRPr="0086314C">
          <w:rPr>
            <w:rFonts w:ascii="Arial" w:hAnsi="Arial" w:cs="Arial"/>
            <w:noProof/>
            <w:webHidden/>
          </w:rPr>
          <w:fldChar w:fldCharType="end"/>
        </w:r>
      </w:hyperlink>
    </w:p>
    <w:p w14:paraId="2E799558" w14:textId="77777777" w:rsidR="0086314C" w:rsidRPr="0086314C" w:rsidRDefault="009B79FE" w:rsidP="0086314C">
      <w:pPr>
        <w:pStyle w:val="TOC2"/>
        <w:rPr>
          <w:rFonts w:eastAsiaTheme="minorEastAsia"/>
        </w:rPr>
      </w:pPr>
      <w:hyperlink w:anchor="_Toc427330027" w:history="1">
        <w:r w:rsidR="0086314C" w:rsidRPr="0086314C">
          <w:rPr>
            <w:rStyle w:val="Hyperlink"/>
            <w:rFonts w:ascii="Arial" w:hAnsi="Arial"/>
          </w:rPr>
          <w:t>9.3</w:t>
        </w:r>
        <w:r w:rsidR="0086314C" w:rsidRPr="0086314C">
          <w:rPr>
            <w:rFonts w:eastAsiaTheme="minorEastAsia"/>
          </w:rPr>
          <w:tab/>
        </w:r>
        <w:r w:rsidR="0086314C" w:rsidRPr="0086314C">
          <w:rPr>
            <w:rStyle w:val="Hyperlink"/>
            <w:rFonts w:ascii="Arial" w:hAnsi="Arial"/>
          </w:rPr>
          <w:t>Investigation</w:t>
        </w:r>
        <w:r w:rsidR="0086314C" w:rsidRPr="0086314C">
          <w:rPr>
            <w:webHidden/>
          </w:rPr>
          <w:tab/>
        </w:r>
        <w:r w:rsidR="004E26C4" w:rsidRPr="0086314C">
          <w:rPr>
            <w:webHidden/>
          </w:rPr>
          <w:fldChar w:fldCharType="begin"/>
        </w:r>
        <w:r w:rsidR="0086314C" w:rsidRPr="0086314C">
          <w:rPr>
            <w:webHidden/>
          </w:rPr>
          <w:instrText xml:space="preserve"> PAGEREF _Toc427330027 \h </w:instrText>
        </w:r>
        <w:r w:rsidR="004E26C4" w:rsidRPr="0086314C">
          <w:rPr>
            <w:webHidden/>
          </w:rPr>
        </w:r>
        <w:r w:rsidR="004E26C4" w:rsidRPr="0086314C">
          <w:rPr>
            <w:webHidden/>
          </w:rPr>
          <w:fldChar w:fldCharType="separate"/>
        </w:r>
        <w:r w:rsidR="0086314C" w:rsidRPr="0086314C">
          <w:rPr>
            <w:webHidden/>
          </w:rPr>
          <w:t>6</w:t>
        </w:r>
        <w:r w:rsidR="004E26C4" w:rsidRPr="0086314C">
          <w:rPr>
            <w:webHidden/>
          </w:rPr>
          <w:fldChar w:fldCharType="end"/>
        </w:r>
      </w:hyperlink>
    </w:p>
    <w:p w14:paraId="2E799559" w14:textId="77777777" w:rsidR="0086314C" w:rsidRPr="0086314C" w:rsidRDefault="009B79FE">
      <w:pPr>
        <w:pStyle w:val="TOC3"/>
        <w:rPr>
          <w:rFonts w:ascii="Arial" w:eastAsiaTheme="minorEastAsia" w:hAnsi="Arial" w:cs="Arial"/>
          <w:i w:val="0"/>
          <w:iCs w:val="0"/>
          <w:noProof/>
        </w:rPr>
      </w:pPr>
      <w:hyperlink w:anchor="_Toc427330028" w:history="1">
        <w:r w:rsidR="0086314C" w:rsidRPr="0086314C">
          <w:rPr>
            <w:rStyle w:val="Hyperlink"/>
            <w:rFonts w:ascii="Arial" w:eastAsiaTheme="majorEastAsia" w:hAnsi="Arial" w:cs="Arial"/>
            <w:noProof/>
          </w:rPr>
          <w:t>9.3.1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Timeframes for Investigation</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_Toc427330028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7</w:t>
        </w:r>
        <w:r w:rsidR="004E26C4" w:rsidRPr="0086314C">
          <w:rPr>
            <w:rFonts w:ascii="Arial" w:hAnsi="Arial" w:cs="Arial"/>
            <w:noProof/>
            <w:webHidden/>
          </w:rPr>
          <w:fldChar w:fldCharType="end"/>
        </w:r>
      </w:hyperlink>
    </w:p>
    <w:p w14:paraId="2E79955A" w14:textId="77777777" w:rsidR="0086314C" w:rsidRPr="0086314C" w:rsidRDefault="009B79FE">
      <w:pPr>
        <w:pStyle w:val="TOC3"/>
        <w:rPr>
          <w:rFonts w:ascii="Arial" w:eastAsiaTheme="minorEastAsia" w:hAnsi="Arial" w:cs="Arial"/>
          <w:i w:val="0"/>
          <w:iCs w:val="0"/>
          <w:noProof/>
        </w:rPr>
      </w:pPr>
      <w:hyperlink w:anchor="_Toc427330029" w:history="1">
        <w:r w:rsidR="0086314C" w:rsidRPr="0086314C">
          <w:rPr>
            <w:rStyle w:val="Hyperlink"/>
            <w:rFonts w:ascii="Arial" w:eastAsiaTheme="majorEastAsia" w:hAnsi="Arial" w:cs="Arial"/>
            <w:noProof/>
          </w:rPr>
          <w:t>9.3.2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Telstra Involvement in Investigations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_Toc427330029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7</w:t>
        </w:r>
        <w:r w:rsidR="004E26C4" w:rsidRPr="0086314C">
          <w:rPr>
            <w:rFonts w:ascii="Arial" w:hAnsi="Arial" w:cs="Arial"/>
            <w:noProof/>
            <w:webHidden/>
          </w:rPr>
          <w:fldChar w:fldCharType="end"/>
        </w:r>
      </w:hyperlink>
    </w:p>
    <w:p w14:paraId="2E79955B" w14:textId="77777777" w:rsidR="0086314C" w:rsidRPr="0086314C" w:rsidRDefault="009B79FE">
      <w:pPr>
        <w:pStyle w:val="TOC1"/>
        <w:rPr>
          <w:rFonts w:ascii="Arial" w:eastAsiaTheme="minorEastAsia" w:hAnsi="Arial" w:cs="Arial"/>
          <w:b w:val="0"/>
          <w:bCs w:val="0"/>
          <w:caps w:val="0"/>
          <w:noProof/>
        </w:rPr>
      </w:pPr>
      <w:hyperlink w:anchor="_Toc427330030" w:history="1">
        <w:r w:rsidR="0086314C" w:rsidRPr="0086314C">
          <w:rPr>
            <w:rStyle w:val="Hyperlink"/>
            <w:rFonts w:ascii="Arial" w:eastAsiaTheme="majorEastAsia" w:hAnsi="Arial" w:cs="Arial"/>
            <w:noProof/>
          </w:rPr>
          <w:t>10.0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Risk Management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_Toc427330030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7</w:t>
        </w:r>
        <w:r w:rsidR="004E26C4" w:rsidRPr="0086314C">
          <w:rPr>
            <w:rFonts w:ascii="Arial" w:hAnsi="Arial" w:cs="Arial"/>
            <w:noProof/>
            <w:webHidden/>
          </w:rPr>
          <w:fldChar w:fldCharType="end"/>
        </w:r>
      </w:hyperlink>
    </w:p>
    <w:p w14:paraId="2E79955C" w14:textId="77777777" w:rsidR="0086314C" w:rsidRPr="0086314C" w:rsidRDefault="009B79FE" w:rsidP="0086314C">
      <w:pPr>
        <w:pStyle w:val="TOC2"/>
        <w:rPr>
          <w:rFonts w:eastAsiaTheme="minorEastAsia"/>
        </w:rPr>
      </w:pPr>
      <w:hyperlink w:anchor="_Toc427330031" w:history="1">
        <w:r w:rsidR="0086314C" w:rsidRPr="0086314C">
          <w:rPr>
            <w:rStyle w:val="Hyperlink"/>
            <w:rFonts w:ascii="Arial" w:hAnsi="Arial"/>
          </w:rPr>
          <w:t>10.1</w:t>
        </w:r>
        <w:r w:rsidR="0086314C" w:rsidRPr="0086314C">
          <w:rPr>
            <w:rFonts w:eastAsiaTheme="minorEastAsia"/>
          </w:rPr>
          <w:tab/>
        </w:r>
        <w:r w:rsidR="0086314C" w:rsidRPr="0086314C">
          <w:rPr>
            <w:rStyle w:val="Hyperlink"/>
            <w:rFonts w:ascii="Arial" w:hAnsi="Arial"/>
          </w:rPr>
          <w:t>Hazard Identification</w:t>
        </w:r>
        <w:r w:rsidR="0086314C" w:rsidRPr="0086314C">
          <w:rPr>
            <w:webHidden/>
          </w:rPr>
          <w:tab/>
        </w:r>
        <w:r w:rsidR="004E26C4" w:rsidRPr="0086314C">
          <w:rPr>
            <w:webHidden/>
          </w:rPr>
          <w:fldChar w:fldCharType="begin"/>
        </w:r>
        <w:r w:rsidR="0086314C" w:rsidRPr="0086314C">
          <w:rPr>
            <w:webHidden/>
          </w:rPr>
          <w:instrText xml:space="preserve"> PAGEREF _Toc427330031 \h </w:instrText>
        </w:r>
        <w:r w:rsidR="004E26C4" w:rsidRPr="0086314C">
          <w:rPr>
            <w:webHidden/>
          </w:rPr>
        </w:r>
        <w:r w:rsidR="004E26C4" w:rsidRPr="0086314C">
          <w:rPr>
            <w:webHidden/>
          </w:rPr>
          <w:fldChar w:fldCharType="separate"/>
        </w:r>
        <w:r w:rsidR="0086314C" w:rsidRPr="0086314C">
          <w:rPr>
            <w:webHidden/>
          </w:rPr>
          <w:t>7</w:t>
        </w:r>
        <w:r w:rsidR="004E26C4" w:rsidRPr="0086314C">
          <w:rPr>
            <w:webHidden/>
          </w:rPr>
          <w:fldChar w:fldCharType="end"/>
        </w:r>
      </w:hyperlink>
    </w:p>
    <w:p w14:paraId="2E79955D" w14:textId="77777777" w:rsidR="0086314C" w:rsidRPr="0086314C" w:rsidRDefault="009B79FE" w:rsidP="0086314C">
      <w:pPr>
        <w:pStyle w:val="TOC2"/>
        <w:rPr>
          <w:rFonts w:eastAsiaTheme="minorEastAsia"/>
        </w:rPr>
      </w:pPr>
      <w:hyperlink w:anchor="_Toc427330032" w:history="1">
        <w:r w:rsidR="0086314C" w:rsidRPr="0086314C">
          <w:rPr>
            <w:rStyle w:val="Hyperlink"/>
            <w:rFonts w:ascii="Arial" w:hAnsi="Arial"/>
          </w:rPr>
          <w:t>10.2</w:t>
        </w:r>
        <w:r w:rsidR="0086314C" w:rsidRPr="0086314C">
          <w:rPr>
            <w:rFonts w:eastAsiaTheme="minorEastAsia"/>
          </w:rPr>
          <w:tab/>
        </w:r>
        <w:r w:rsidR="0086314C" w:rsidRPr="0086314C">
          <w:rPr>
            <w:rStyle w:val="Hyperlink"/>
            <w:rFonts w:ascii="Arial" w:hAnsi="Arial"/>
          </w:rPr>
          <w:t>Inspections</w:t>
        </w:r>
        <w:r w:rsidR="0086314C" w:rsidRPr="0086314C">
          <w:rPr>
            <w:webHidden/>
          </w:rPr>
          <w:tab/>
        </w:r>
        <w:r w:rsidR="004E26C4" w:rsidRPr="0086314C">
          <w:rPr>
            <w:webHidden/>
          </w:rPr>
          <w:fldChar w:fldCharType="begin"/>
        </w:r>
        <w:r w:rsidR="0086314C" w:rsidRPr="0086314C">
          <w:rPr>
            <w:webHidden/>
          </w:rPr>
          <w:instrText xml:space="preserve"> PAGEREF _Toc427330032 \h </w:instrText>
        </w:r>
        <w:r w:rsidR="004E26C4" w:rsidRPr="0086314C">
          <w:rPr>
            <w:webHidden/>
          </w:rPr>
        </w:r>
        <w:r w:rsidR="004E26C4" w:rsidRPr="0086314C">
          <w:rPr>
            <w:webHidden/>
          </w:rPr>
          <w:fldChar w:fldCharType="separate"/>
        </w:r>
        <w:r w:rsidR="0086314C" w:rsidRPr="0086314C">
          <w:rPr>
            <w:webHidden/>
          </w:rPr>
          <w:t>8</w:t>
        </w:r>
        <w:r w:rsidR="004E26C4" w:rsidRPr="0086314C">
          <w:rPr>
            <w:webHidden/>
          </w:rPr>
          <w:fldChar w:fldCharType="end"/>
        </w:r>
      </w:hyperlink>
    </w:p>
    <w:p w14:paraId="2E79955E" w14:textId="77777777" w:rsidR="0086314C" w:rsidRPr="0086314C" w:rsidRDefault="009B79FE" w:rsidP="0086314C">
      <w:pPr>
        <w:pStyle w:val="TOC2"/>
        <w:rPr>
          <w:rFonts w:eastAsiaTheme="minorEastAsia"/>
        </w:rPr>
      </w:pPr>
      <w:hyperlink w:anchor="_Toc427330033" w:history="1">
        <w:r w:rsidR="0086314C" w:rsidRPr="0086314C">
          <w:rPr>
            <w:rStyle w:val="Hyperlink"/>
            <w:rFonts w:ascii="Arial" w:hAnsi="Arial"/>
          </w:rPr>
          <w:t>10.3</w:t>
        </w:r>
        <w:r w:rsidR="0086314C" w:rsidRPr="0086314C">
          <w:rPr>
            <w:rFonts w:eastAsiaTheme="minorEastAsia"/>
          </w:rPr>
          <w:tab/>
        </w:r>
        <w:r w:rsidR="0086314C" w:rsidRPr="0086314C">
          <w:rPr>
            <w:rStyle w:val="Hyperlink"/>
            <w:rFonts w:ascii="Arial" w:hAnsi="Arial"/>
          </w:rPr>
          <w:t>Hazard Reporting</w:t>
        </w:r>
        <w:r w:rsidR="0086314C" w:rsidRPr="0086314C">
          <w:rPr>
            <w:webHidden/>
          </w:rPr>
          <w:tab/>
        </w:r>
        <w:r w:rsidR="004E26C4" w:rsidRPr="0086314C">
          <w:rPr>
            <w:webHidden/>
          </w:rPr>
          <w:fldChar w:fldCharType="begin"/>
        </w:r>
        <w:r w:rsidR="0086314C" w:rsidRPr="0086314C">
          <w:rPr>
            <w:webHidden/>
          </w:rPr>
          <w:instrText xml:space="preserve"> PAGEREF _Toc427330033 \h </w:instrText>
        </w:r>
        <w:r w:rsidR="004E26C4" w:rsidRPr="0086314C">
          <w:rPr>
            <w:webHidden/>
          </w:rPr>
        </w:r>
        <w:r w:rsidR="004E26C4" w:rsidRPr="0086314C">
          <w:rPr>
            <w:webHidden/>
          </w:rPr>
          <w:fldChar w:fldCharType="separate"/>
        </w:r>
        <w:r w:rsidR="0086314C" w:rsidRPr="0086314C">
          <w:rPr>
            <w:webHidden/>
          </w:rPr>
          <w:t>8</w:t>
        </w:r>
        <w:r w:rsidR="004E26C4" w:rsidRPr="0086314C">
          <w:rPr>
            <w:webHidden/>
          </w:rPr>
          <w:fldChar w:fldCharType="end"/>
        </w:r>
      </w:hyperlink>
    </w:p>
    <w:p w14:paraId="2E79955F" w14:textId="77777777" w:rsidR="0086314C" w:rsidRPr="0086314C" w:rsidRDefault="009B79FE" w:rsidP="0086314C">
      <w:pPr>
        <w:pStyle w:val="TOC2"/>
        <w:rPr>
          <w:rFonts w:eastAsiaTheme="minorEastAsia"/>
        </w:rPr>
      </w:pPr>
      <w:hyperlink w:anchor="_Toc427330034" w:history="1">
        <w:r w:rsidR="0086314C" w:rsidRPr="0086314C">
          <w:rPr>
            <w:rStyle w:val="Hyperlink"/>
            <w:rFonts w:ascii="Arial" w:hAnsi="Arial"/>
          </w:rPr>
          <w:t>10.4</w:t>
        </w:r>
        <w:r w:rsidR="0086314C" w:rsidRPr="0086314C">
          <w:rPr>
            <w:rFonts w:eastAsiaTheme="minorEastAsia"/>
          </w:rPr>
          <w:tab/>
        </w:r>
        <w:r w:rsidR="0086314C" w:rsidRPr="0086314C">
          <w:rPr>
            <w:rStyle w:val="Hyperlink"/>
            <w:rFonts w:ascii="Arial" w:hAnsi="Arial"/>
          </w:rPr>
          <w:t>Risk Assessment</w:t>
        </w:r>
        <w:r w:rsidR="0086314C" w:rsidRPr="0086314C">
          <w:rPr>
            <w:webHidden/>
          </w:rPr>
          <w:tab/>
        </w:r>
        <w:r w:rsidR="004E26C4" w:rsidRPr="0086314C">
          <w:rPr>
            <w:webHidden/>
          </w:rPr>
          <w:fldChar w:fldCharType="begin"/>
        </w:r>
        <w:r w:rsidR="0086314C" w:rsidRPr="0086314C">
          <w:rPr>
            <w:webHidden/>
          </w:rPr>
          <w:instrText xml:space="preserve"> PAGEREF _Toc427330034 \h </w:instrText>
        </w:r>
        <w:r w:rsidR="004E26C4" w:rsidRPr="0086314C">
          <w:rPr>
            <w:webHidden/>
          </w:rPr>
        </w:r>
        <w:r w:rsidR="004E26C4" w:rsidRPr="0086314C">
          <w:rPr>
            <w:webHidden/>
          </w:rPr>
          <w:fldChar w:fldCharType="separate"/>
        </w:r>
        <w:r w:rsidR="0086314C" w:rsidRPr="0086314C">
          <w:rPr>
            <w:webHidden/>
          </w:rPr>
          <w:t>8</w:t>
        </w:r>
        <w:r w:rsidR="004E26C4" w:rsidRPr="0086314C">
          <w:rPr>
            <w:webHidden/>
          </w:rPr>
          <w:fldChar w:fldCharType="end"/>
        </w:r>
      </w:hyperlink>
    </w:p>
    <w:p w14:paraId="2E799560" w14:textId="77777777" w:rsidR="0086314C" w:rsidRPr="0086314C" w:rsidRDefault="009B79FE" w:rsidP="0086314C">
      <w:pPr>
        <w:pStyle w:val="TOC2"/>
        <w:rPr>
          <w:rFonts w:eastAsiaTheme="minorEastAsia"/>
        </w:rPr>
      </w:pPr>
      <w:hyperlink w:anchor="_Toc427330035" w:history="1">
        <w:r w:rsidR="0086314C" w:rsidRPr="0086314C">
          <w:rPr>
            <w:rStyle w:val="Hyperlink"/>
            <w:rFonts w:ascii="Arial" w:hAnsi="Arial"/>
          </w:rPr>
          <w:t>10.5</w:t>
        </w:r>
        <w:r w:rsidR="0086314C" w:rsidRPr="0086314C">
          <w:rPr>
            <w:rFonts w:eastAsiaTheme="minorEastAsia"/>
          </w:rPr>
          <w:tab/>
        </w:r>
        <w:r w:rsidR="0086314C" w:rsidRPr="0086314C">
          <w:rPr>
            <w:rStyle w:val="Hyperlink"/>
            <w:rFonts w:ascii="Arial" w:hAnsi="Arial"/>
          </w:rPr>
          <w:t>Risk Control</w:t>
        </w:r>
        <w:r w:rsidR="0086314C" w:rsidRPr="0086314C">
          <w:rPr>
            <w:webHidden/>
          </w:rPr>
          <w:tab/>
        </w:r>
        <w:r w:rsidR="004E26C4" w:rsidRPr="0086314C">
          <w:rPr>
            <w:webHidden/>
          </w:rPr>
          <w:fldChar w:fldCharType="begin"/>
        </w:r>
        <w:r w:rsidR="0086314C" w:rsidRPr="0086314C">
          <w:rPr>
            <w:webHidden/>
          </w:rPr>
          <w:instrText xml:space="preserve"> PAGEREF _Toc427330035 \h </w:instrText>
        </w:r>
        <w:r w:rsidR="004E26C4" w:rsidRPr="0086314C">
          <w:rPr>
            <w:webHidden/>
          </w:rPr>
        </w:r>
        <w:r w:rsidR="004E26C4" w:rsidRPr="0086314C">
          <w:rPr>
            <w:webHidden/>
          </w:rPr>
          <w:fldChar w:fldCharType="separate"/>
        </w:r>
        <w:r w:rsidR="0086314C" w:rsidRPr="0086314C">
          <w:rPr>
            <w:webHidden/>
          </w:rPr>
          <w:t>8</w:t>
        </w:r>
        <w:r w:rsidR="004E26C4" w:rsidRPr="0086314C">
          <w:rPr>
            <w:webHidden/>
          </w:rPr>
          <w:fldChar w:fldCharType="end"/>
        </w:r>
      </w:hyperlink>
    </w:p>
    <w:p w14:paraId="2E799561" w14:textId="77777777" w:rsidR="0086314C" w:rsidRPr="0086314C" w:rsidRDefault="009B79FE" w:rsidP="0086314C">
      <w:pPr>
        <w:pStyle w:val="TOC2"/>
        <w:rPr>
          <w:rFonts w:eastAsiaTheme="minorEastAsia"/>
        </w:rPr>
      </w:pPr>
      <w:hyperlink w:anchor="_Toc427330036" w:history="1">
        <w:r w:rsidR="0086314C" w:rsidRPr="0086314C">
          <w:rPr>
            <w:rStyle w:val="Hyperlink"/>
            <w:rFonts w:ascii="Arial" w:hAnsi="Arial"/>
          </w:rPr>
          <w:t>10.6</w:t>
        </w:r>
        <w:r w:rsidR="0086314C" w:rsidRPr="0086314C">
          <w:rPr>
            <w:rFonts w:eastAsiaTheme="minorEastAsia"/>
          </w:rPr>
          <w:tab/>
        </w:r>
        <w:r w:rsidR="0086314C" w:rsidRPr="0086314C">
          <w:rPr>
            <w:rStyle w:val="Hyperlink"/>
            <w:rFonts w:ascii="Arial" w:hAnsi="Arial"/>
          </w:rPr>
          <w:t>Temporary Hazardous Locations (THL)</w:t>
        </w:r>
        <w:r w:rsidR="0086314C" w:rsidRPr="0086314C">
          <w:rPr>
            <w:webHidden/>
          </w:rPr>
          <w:tab/>
        </w:r>
        <w:r w:rsidR="004E26C4" w:rsidRPr="0086314C">
          <w:rPr>
            <w:webHidden/>
          </w:rPr>
          <w:fldChar w:fldCharType="begin"/>
        </w:r>
        <w:r w:rsidR="0086314C" w:rsidRPr="0086314C">
          <w:rPr>
            <w:webHidden/>
          </w:rPr>
          <w:instrText xml:space="preserve"> PAGEREF _Toc427330036 \h </w:instrText>
        </w:r>
        <w:r w:rsidR="004E26C4" w:rsidRPr="0086314C">
          <w:rPr>
            <w:webHidden/>
          </w:rPr>
        </w:r>
        <w:r w:rsidR="004E26C4" w:rsidRPr="0086314C">
          <w:rPr>
            <w:webHidden/>
          </w:rPr>
          <w:fldChar w:fldCharType="separate"/>
        </w:r>
        <w:r w:rsidR="0086314C" w:rsidRPr="0086314C">
          <w:rPr>
            <w:webHidden/>
          </w:rPr>
          <w:t>8</w:t>
        </w:r>
        <w:r w:rsidR="004E26C4" w:rsidRPr="0086314C">
          <w:rPr>
            <w:webHidden/>
          </w:rPr>
          <w:fldChar w:fldCharType="end"/>
        </w:r>
      </w:hyperlink>
    </w:p>
    <w:p w14:paraId="2E799562" w14:textId="77777777" w:rsidR="0086314C" w:rsidRPr="0086314C" w:rsidRDefault="009B79FE" w:rsidP="0086314C">
      <w:pPr>
        <w:pStyle w:val="TOC2"/>
        <w:rPr>
          <w:rFonts w:eastAsiaTheme="minorEastAsia"/>
        </w:rPr>
      </w:pPr>
      <w:hyperlink w:anchor="_Toc427330037" w:history="1">
        <w:r w:rsidR="0086314C" w:rsidRPr="0086314C">
          <w:rPr>
            <w:rStyle w:val="Hyperlink"/>
            <w:rFonts w:ascii="Arial" w:hAnsi="Arial"/>
          </w:rPr>
          <w:t>10.7</w:t>
        </w:r>
        <w:r w:rsidR="0086314C" w:rsidRPr="0086314C">
          <w:rPr>
            <w:rFonts w:eastAsiaTheme="minorEastAsia"/>
          </w:rPr>
          <w:tab/>
        </w:r>
        <w:r w:rsidR="0086314C" w:rsidRPr="0086314C">
          <w:rPr>
            <w:rStyle w:val="Hyperlink"/>
            <w:rFonts w:ascii="Arial" w:hAnsi="Arial"/>
          </w:rPr>
          <w:t>Risk Profile</w:t>
        </w:r>
        <w:r w:rsidR="0086314C" w:rsidRPr="0086314C">
          <w:rPr>
            <w:webHidden/>
          </w:rPr>
          <w:tab/>
        </w:r>
        <w:r w:rsidR="004E26C4" w:rsidRPr="0086314C">
          <w:rPr>
            <w:webHidden/>
          </w:rPr>
          <w:fldChar w:fldCharType="begin"/>
        </w:r>
        <w:r w:rsidR="0086314C" w:rsidRPr="0086314C">
          <w:rPr>
            <w:webHidden/>
          </w:rPr>
          <w:instrText xml:space="preserve"> PAGEREF _Toc427330037 \h </w:instrText>
        </w:r>
        <w:r w:rsidR="004E26C4" w:rsidRPr="0086314C">
          <w:rPr>
            <w:webHidden/>
          </w:rPr>
        </w:r>
        <w:r w:rsidR="004E26C4" w:rsidRPr="0086314C">
          <w:rPr>
            <w:webHidden/>
          </w:rPr>
          <w:fldChar w:fldCharType="separate"/>
        </w:r>
        <w:r w:rsidR="0086314C" w:rsidRPr="0086314C">
          <w:rPr>
            <w:webHidden/>
          </w:rPr>
          <w:t>9</w:t>
        </w:r>
        <w:r w:rsidR="004E26C4" w:rsidRPr="0086314C">
          <w:rPr>
            <w:webHidden/>
          </w:rPr>
          <w:fldChar w:fldCharType="end"/>
        </w:r>
      </w:hyperlink>
    </w:p>
    <w:p w14:paraId="2E799563" w14:textId="77777777" w:rsidR="0086314C" w:rsidRPr="0086314C" w:rsidRDefault="009B79FE" w:rsidP="0086314C">
      <w:pPr>
        <w:pStyle w:val="TOC2"/>
        <w:rPr>
          <w:rFonts w:eastAsiaTheme="minorEastAsia"/>
        </w:rPr>
      </w:pPr>
      <w:hyperlink w:anchor="_Toc427330038" w:history="1">
        <w:r w:rsidR="0086314C" w:rsidRPr="0086314C">
          <w:rPr>
            <w:rStyle w:val="Hyperlink"/>
            <w:rFonts w:ascii="Arial" w:hAnsi="Arial"/>
          </w:rPr>
          <w:t>10.8</w:t>
        </w:r>
        <w:r w:rsidR="0086314C" w:rsidRPr="0086314C">
          <w:rPr>
            <w:rFonts w:eastAsiaTheme="minorEastAsia"/>
          </w:rPr>
          <w:tab/>
        </w:r>
        <w:r w:rsidR="0086314C" w:rsidRPr="0086314C">
          <w:rPr>
            <w:rStyle w:val="Hyperlink"/>
            <w:rFonts w:ascii="Arial" w:hAnsi="Arial"/>
          </w:rPr>
          <w:t>Safe Work Method Statements “SWMS”</w:t>
        </w:r>
        <w:r w:rsidR="0086314C" w:rsidRPr="0086314C">
          <w:rPr>
            <w:webHidden/>
          </w:rPr>
          <w:tab/>
        </w:r>
        <w:r w:rsidR="004E26C4" w:rsidRPr="0086314C">
          <w:rPr>
            <w:webHidden/>
          </w:rPr>
          <w:fldChar w:fldCharType="begin"/>
        </w:r>
        <w:r w:rsidR="0086314C" w:rsidRPr="0086314C">
          <w:rPr>
            <w:webHidden/>
          </w:rPr>
          <w:instrText xml:space="preserve"> PAGEREF _Toc427330038 \h </w:instrText>
        </w:r>
        <w:r w:rsidR="004E26C4" w:rsidRPr="0086314C">
          <w:rPr>
            <w:webHidden/>
          </w:rPr>
        </w:r>
        <w:r w:rsidR="004E26C4" w:rsidRPr="0086314C">
          <w:rPr>
            <w:webHidden/>
          </w:rPr>
          <w:fldChar w:fldCharType="separate"/>
        </w:r>
        <w:r w:rsidR="0086314C" w:rsidRPr="0086314C">
          <w:rPr>
            <w:webHidden/>
          </w:rPr>
          <w:t>9</w:t>
        </w:r>
        <w:r w:rsidR="004E26C4" w:rsidRPr="0086314C">
          <w:rPr>
            <w:webHidden/>
          </w:rPr>
          <w:fldChar w:fldCharType="end"/>
        </w:r>
      </w:hyperlink>
    </w:p>
    <w:p w14:paraId="2E799564" w14:textId="77777777" w:rsidR="0086314C" w:rsidRPr="0086314C" w:rsidRDefault="009B79FE">
      <w:pPr>
        <w:pStyle w:val="TOC1"/>
        <w:rPr>
          <w:rFonts w:ascii="Arial" w:eastAsiaTheme="minorEastAsia" w:hAnsi="Arial" w:cs="Arial"/>
          <w:b w:val="0"/>
          <w:bCs w:val="0"/>
          <w:caps w:val="0"/>
          <w:noProof/>
        </w:rPr>
      </w:pPr>
      <w:hyperlink w:anchor="_Toc427330039" w:history="1">
        <w:r w:rsidR="0086314C" w:rsidRPr="0086314C">
          <w:rPr>
            <w:rStyle w:val="Hyperlink"/>
            <w:rFonts w:ascii="Arial" w:eastAsiaTheme="majorEastAsia" w:hAnsi="Arial" w:cs="Arial"/>
            <w:noProof/>
          </w:rPr>
          <w:t>11.0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Hazard Management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_Toc427330039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9</w:t>
        </w:r>
        <w:r w:rsidR="004E26C4" w:rsidRPr="0086314C">
          <w:rPr>
            <w:rFonts w:ascii="Arial" w:hAnsi="Arial" w:cs="Arial"/>
            <w:noProof/>
            <w:webHidden/>
          </w:rPr>
          <w:fldChar w:fldCharType="end"/>
        </w:r>
      </w:hyperlink>
    </w:p>
    <w:p w14:paraId="2E799565" w14:textId="77777777" w:rsidR="0086314C" w:rsidRPr="0086314C" w:rsidRDefault="009B79FE" w:rsidP="0086314C">
      <w:pPr>
        <w:pStyle w:val="TOC2"/>
        <w:rPr>
          <w:rFonts w:eastAsiaTheme="minorEastAsia"/>
        </w:rPr>
      </w:pPr>
      <w:hyperlink w:anchor="_Toc427330040" w:history="1">
        <w:r w:rsidR="0086314C" w:rsidRPr="0086314C">
          <w:rPr>
            <w:rStyle w:val="Hyperlink"/>
            <w:rFonts w:ascii="Arial" w:hAnsi="Arial"/>
          </w:rPr>
          <w:t>11.1</w:t>
        </w:r>
        <w:r w:rsidR="0086314C" w:rsidRPr="0086314C">
          <w:rPr>
            <w:rFonts w:eastAsiaTheme="minorEastAsia"/>
          </w:rPr>
          <w:tab/>
        </w:r>
        <w:r w:rsidR="0086314C" w:rsidRPr="0086314C">
          <w:rPr>
            <w:rStyle w:val="Hyperlink"/>
            <w:rFonts w:ascii="Arial" w:hAnsi="Arial"/>
          </w:rPr>
          <w:t>Asbestos</w:t>
        </w:r>
        <w:r w:rsidR="0086314C" w:rsidRPr="0086314C">
          <w:rPr>
            <w:webHidden/>
          </w:rPr>
          <w:tab/>
        </w:r>
        <w:r w:rsidR="004E26C4" w:rsidRPr="0086314C">
          <w:rPr>
            <w:webHidden/>
          </w:rPr>
          <w:fldChar w:fldCharType="begin"/>
        </w:r>
        <w:r w:rsidR="0086314C" w:rsidRPr="0086314C">
          <w:rPr>
            <w:webHidden/>
          </w:rPr>
          <w:instrText xml:space="preserve"> PAGEREF _Toc427330040 \h </w:instrText>
        </w:r>
        <w:r w:rsidR="004E26C4" w:rsidRPr="0086314C">
          <w:rPr>
            <w:webHidden/>
          </w:rPr>
        </w:r>
        <w:r w:rsidR="004E26C4" w:rsidRPr="0086314C">
          <w:rPr>
            <w:webHidden/>
          </w:rPr>
          <w:fldChar w:fldCharType="separate"/>
        </w:r>
        <w:r w:rsidR="0086314C" w:rsidRPr="0086314C">
          <w:rPr>
            <w:webHidden/>
          </w:rPr>
          <w:t>10</w:t>
        </w:r>
        <w:r w:rsidR="004E26C4" w:rsidRPr="0086314C">
          <w:rPr>
            <w:webHidden/>
          </w:rPr>
          <w:fldChar w:fldCharType="end"/>
        </w:r>
      </w:hyperlink>
    </w:p>
    <w:p w14:paraId="2E799566" w14:textId="77777777" w:rsidR="0086314C" w:rsidRPr="0086314C" w:rsidRDefault="009B79FE" w:rsidP="0086314C">
      <w:pPr>
        <w:pStyle w:val="TOC2"/>
        <w:rPr>
          <w:rFonts w:eastAsiaTheme="minorEastAsia"/>
        </w:rPr>
      </w:pPr>
      <w:hyperlink w:anchor="_Toc427330041" w:history="1">
        <w:r w:rsidR="0086314C" w:rsidRPr="0086314C">
          <w:rPr>
            <w:rStyle w:val="Hyperlink"/>
            <w:rFonts w:ascii="Arial" w:hAnsi="Arial"/>
          </w:rPr>
          <w:t>11.2</w:t>
        </w:r>
        <w:r w:rsidR="0086314C" w:rsidRPr="0086314C">
          <w:rPr>
            <w:rFonts w:eastAsiaTheme="minorEastAsia"/>
          </w:rPr>
          <w:tab/>
        </w:r>
        <w:r w:rsidR="0086314C" w:rsidRPr="0086314C">
          <w:rPr>
            <w:rStyle w:val="Hyperlink"/>
            <w:rFonts w:ascii="Arial" w:hAnsi="Arial"/>
          </w:rPr>
          <w:t>Biological Hazards</w:t>
        </w:r>
        <w:r w:rsidR="0086314C" w:rsidRPr="0086314C">
          <w:rPr>
            <w:webHidden/>
          </w:rPr>
          <w:tab/>
        </w:r>
        <w:r w:rsidR="004E26C4" w:rsidRPr="0086314C">
          <w:rPr>
            <w:webHidden/>
          </w:rPr>
          <w:fldChar w:fldCharType="begin"/>
        </w:r>
        <w:r w:rsidR="0086314C" w:rsidRPr="0086314C">
          <w:rPr>
            <w:webHidden/>
          </w:rPr>
          <w:instrText xml:space="preserve"> PAGEREF _Toc427330041 \h </w:instrText>
        </w:r>
        <w:r w:rsidR="004E26C4" w:rsidRPr="0086314C">
          <w:rPr>
            <w:webHidden/>
          </w:rPr>
        </w:r>
        <w:r w:rsidR="004E26C4" w:rsidRPr="0086314C">
          <w:rPr>
            <w:webHidden/>
          </w:rPr>
          <w:fldChar w:fldCharType="separate"/>
        </w:r>
        <w:r w:rsidR="0086314C" w:rsidRPr="0086314C">
          <w:rPr>
            <w:webHidden/>
          </w:rPr>
          <w:t>10</w:t>
        </w:r>
        <w:r w:rsidR="004E26C4" w:rsidRPr="0086314C">
          <w:rPr>
            <w:webHidden/>
          </w:rPr>
          <w:fldChar w:fldCharType="end"/>
        </w:r>
      </w:hyperlink>
    </w:p>
    <w:p w14:paraId="2E799567" w14:textId="77777777" w:rsidR="0086314C" w:rsidRPr="0086314C" w:rsidRDefault="009B79FE" w:rsidP="0086314C">
      <w:pPr>
        <w:pStyle w:val="TOC2"/>
        <w:rPr>
          <w:rFonts w:eastAsiaTheme="minorEastAsia"/>
        </w:rPr>
      </w:pPr>
      <w:hyperlink w:anchor="_Toc427330042" w:history="1">
        <w:r w:rsidR="0086314C" w:rsidRPr="0086314C">
          <w:rPr>
            <w:rStyle w:val="Hyperlink"/>
            <w:rFonts w:ascii="Arial" w:hAnsi="Arial"/>
          </w:rPr>
          <w:t>11.3</w:t>
        </w:r>
        <w:r w:rsidR="0086314C" w:rsidRPr="0086314C">
          <w:rPr>
            <w:rFonts w:eastAsiaTheme="minorEastAsia"/>
          </w:rPr>
          <w:tab/>
        </w:r>
        <w:r w:rsidR="0086314C" w:rsidRPr="0086314C">
          <w:rPr>
            <w:rStyle w:val="Hyperlink"/>
            <w:rFonts w:ascii="Arial" w:hAnsi="Arial"/>
          </w:rPr>
          <w:t>Chemical Management</w:t>
        </w:r>
        <w:r w:rsidR="0086314C" w:rsidRPr="0086314C">
          <w:rPr>
            <w:webHidden/>
          </w:rPr>
          <w:tab/>
        </w:r>
        <w:r w:rsidR="004E26C4" w:rsidRPr="0086314C">
          <w:rPr>
            <w:webHidden/>
          </w:rPr>
          <w:fldChar w:fldCharType="begin"/>
        </w:r>
        <w:r w:rsidR="0086314C" w:rsidRPr="0086314C">
          <w:rPr>
            <w:webHidden/>
          </w:rPr>
          <w:instrText xml:space="preserve"> PAGEREF _Toc427330042 \h </w:instrText>
        </w:r>
        <w:r w:rsidR="004E26C4" w:rsidRPr="0086314C">
          <w:rPr>
            <w:webHidden/>
          </w:rPr>
        </w:r>
        <w:r w:rsidR="004E26C4" w:rsidRPr="0086314C">
          <w:rPr>
            <w:webHidden/>
          </w:rPr>
          <w:fldChar w:fldCharType="separate"/>
        </w:r>
        <w:r w:rsidR="0086314C" w:rsidRPr="0086314C">
          <w:rPr>
            <w:webHidden/>
          </w:rPr>
          <w:t>10</w:t>
        </w:r>
        <w:r w:rsidR="004E26C4" w:rsidRPr="0086314C">
          <w:rPr>
            <w:webHidden/>
          </w:rPr>
          <w:fldChar w:fldCharType="end"/>
        </w:r>
      </w:hyperlink>
    </w:p>
    <w:p w14:paraId="2E799568" w14:textId="77777777" w:rsidR="0086314C" w:rsidRPr="0086314C" w:rsidRDefault="009B79FE">
      <w:pPr>
        <w:pStyle w:val="TOC3"/>
        <w:rPr>
          <w:rFonts w:ascii="Arial" w:eastAsiaTheme="minorEastAsia" w:hAnsi="Arial" w:cs="Arial"/>
          <w:i w:val="0"/>
          <w:iCs w:val="0"/>
          <w:noProof/>
        </w:rPr>
      </w:pPr>
      <w:hyperlink w:anchor="_Toc427330043" w:history="1">
        <w:r w:rsidR="0086314C" w:rsidRPr="0086314C">
          <w:rPr>
            <w:rStyle w:val="Hyperlink"/>
            <w:rFonts w:ascii="Arial" w:eastAsiaTheme="majorEastAsia" w:hAnsi="Arial" w:cs="Arial"/>
            <w:noProof/>
          </w:rPr>
          <w:t>11.3.1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Selection and Purchase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_Toc427330043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10</w:t>
        </w:r>
        <w:r w:rsidR="004E26C4" w:rsidRPr="0086314C">
          <w:rPr>
            <w:rFonts w:ascii="Arial" w:hAnsi="Arial" w:cs="Arial"/>
            <w:noProof/>
            <w:webHidden/>
          </w:rPr>
          <w:fldChar w:fldCharType="end"/>
        </w:r>
      </w:hyperlink>
    </w:p>
    <w:p w14:paraId="2E799569" w14:textId="77777777" w:rsidR="0086314C" w:rsidRPr="0086314C" w:rsidRDefault="009B79FE">
      <w:pPr>
        <w:pStyle w:val="TOC3"/>
        <w:rPr>
          <w:rFonts w:ascii="Arial" w:eastAsiaTheme="minorEastAsia" w:hAnsi="Arial" w:cs="Arial"/>
          <w:i w:val="0"/>
          <w:iCs w:val="0"/>
          <w:noProof/>
        </w:rPr>
      </w:pPr>
      <w:hyperlink w:anchor="_Toc427330044" w:history="1">
        <w:r w:rsidR="0086314C" w:rsidRPr="0086314C">
          <w:rPr>
            <w:rStyle w:val="Hyperlink"/>
            <w:rFonts w:ascii="Arial" w:eastAsiaTheme="majorEastAsia" w:hAnsi="Arial" w:cs="Arial"/>
            <w:noProof/>
          </w:rPr>
          <w:t>11.3.2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Transport and Storage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_Toc427330044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10</w:t>
        </w:r>
        <w:r w:rsidR="004E26C4" w:rsidRPr="0086314C">
          <w:rPr>
            <w:rFonts w:ascii="Arial" w:hAnsi="Arial" w:cs="Arial"/>
            <w:noProof/>
            <w:webHidden/>
          </w:rPr>
          <w:fldChar w:fldCharType="end"/>
        </w:r>
      </w:hyperlink>
    </w:p>
    <w:p w14:paraId="2E79956A" w14:textId="77777777" w:rsidR="0086314C" w:rsidRPr="0086314C" w:rsidRDefault="009B79FE">
      <w:pPr>
        <w:pStyle w:val="TOC3"/>
        <w:rPr>
          <w:rFonts w:ascii="Arial" w:eastAsiaTheme="minorEastAsia" w:hAnsi="Arial" w:cs="Arial"/>
          <w:i w:val="0"/>
          <w:iCs w:val="0"/>
          <w:noProof/>
        </w:rPr>
      </w:pPr>
      <w:hyperlink w:anchor="_Toc427330045" w:history="1">
        <w:r w:rsidR="0086314C" w:rsidRPr="0086314C">
          <w:rPr>
            <w:rStyle w:val="Hyperlink"/>
            <w:rFonts w:ascii="Arial" w:eastAsiaTheme="majorEastAsia" w:hAnsi="Arial" w:cs="Arial"/>
            <w:noProof/>
          </w:rPr>
          <w:t>11.3.3</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Handling and Use of Chemicals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_Toc427330045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11</w:t>
        </w:r>
        <w:r w:rsidR="004E26C4" w:rsidRPr="0086314C">
          <w:rPr>
            <w:rFonts w:ascii="Arial" w:hAnsi="Arial" w:cs="Arial"/>
            <w:noProof/>
            <w:webHidden/>
          </w:rPr>
          <w:fldChar w:fldCharType="end"/>
        </w:r>
      </w:hyperlink>
    </w:p>
    <w:p w14:paraId="2E79956B" w14:textId="77777777" w:rsidR="0086314C" w:rsidRPr="0086314C" w:rsidRDefault="009B79FE">
      <w:pPr>
        <w:pStyle w:val="TOC3"/>
        <w:rPr>
          <w:rFonts w:ascii="Arial" w:eastAsiaTheme="minorEastAsia" w:hAnsi="Arial" w:cs="Arial"/>
          <w:i w:val="0"/>
          <w:iCs w:val="0"/>
          <w:noProof/>
        </w:rPr>
      </w:pPr>
      <w:hyperlink w:anchor="_Toc427330046" w:history="1">
        <w:r w:rsidR="0086314C" w:rsidRPr="0086314C">
          <w:rPr>
            <w:rStyle w:val="Hyperlink"/>
            <w:rFonts w:ascii="Arial" w:eastAsiaTheme="majorEastAsia" w:hAnsi="Arial" w:cs="Arial"/>
            <w:noProof/>
          </w:rPr>
          <w:t>11.3.4</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Disposal of Chemicals-Including Hazardous Waste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11</w:t>
        </w:r>
        <w:r w:rsidR="004E26C4" w:rsidRPr="0086314C">
          <w:rPr>
            <w:rFonts w:ascii="Arial" w:hAnsi="Arial" w:cs="Arial"/>
            <w:noProof/>
            <w:webHidden/>
          </w:rPr>
          <w:fldChar w:fldCharType="end"/>
        </w:r>
      </w:hyperlink>
    </w:p>
    <w:p w14:paraId="2E79956C" w14:textId="77777777" w:rsidR="0086314C" w:rsidRPr="0086314C" w:rsidRDefault="009B79FE">
      <w:pPr>
        <w:pStyle w:val="TOC3"/>
        <w:rPr>
          <w:rFonts w:ascii="Arial" w:eastAsiaTheme="minorEastAsia" w:hAnsi="Arial" w:cs="Arial"/>
          <w:i w:val="0"/>
          <w:iCs w:val="0"/>
          <w:noProof/>
        </w:rPr>
      </w:pPr>
      <w:hyperlink w:anchor="_Toc427330047" w:history="1">
        <w:r w:rsidR="0086314C" w:rsidRPr="0086314C">
          <w:rPr>
            <w:rStyle w:val="Hyperlink"/>
            <w:rFonts w:ascii="Arial" w:eastAsiaTheme="majorEastAsia" w:hAnsi="Arial" w:cs="Arial"/>
            <w:noProof/>
          </w:rPr>
          <w:t>11.3.5</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Chemicals that are always prohibited</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_Toc427330047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11</w:t>
        </w:r>
        <w:r w:rsidR="004E26C4" w:rsidRPr="0086314C">
          <w:rPr>
            <w:rFonts w:ascii="Arial" w:hAnsi="Arial" w:cs="Arial"/>
            <w:noProof/>
            <w:webHidden/>
          </w:rPr>
          <w:fldChar w:fldCharType="end"/>
        </w:r>
      </w:hyperlink>
    </w:p>
    <w:p w14:paraId="2E79956D" w14:textId="77777777" w:rsidR="0086314C" w:rsidRPr="0086314C" w:rsidRDefault="009B79FE">
      <w:pPr>
        <w:pStyle w:val="TOC3"/>
        <w:rPr>
          <w:rFonts w:ascii="Arial" w:eastAsiaTheme="minorEastAsia" w:hAnsi="Arial" w:cs="Arial"/>
          <w:i w:val="0"/>
          <w:iCs w:val="0"/>
          <w:noProof/>
        </w:rPr>
      </w:pPr>
      <w:hyperlink w:anchor="_Toc427330048" w:history="1">
        <w:r w:rsidR="0086314C" w:rsidRPr="0086314C">
          <w:rPr>
            <w:rStyle w:val="Hyperlink"/>
            <w:rFonts w:ascii="Arial" w:eastAsiaTheme="majorEastAsia" w:hAnsi="Arial" w:cs="Arial"/>
            <w:noProof/>
          </w:rPr>
          <w:t>11.3.6</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Chemical prohibited if viable alternatives exist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_Toc427330048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11</w:t>
        </w:r>
        <w:r w:rsidR="004E26C4" w:rsidRPr="0086314C">
          <w:rPr>
            <w:rFonts w:ascii="Arial" w:hAnsi="Arial" w:cs="Arial"/>
            <w:noProof/>
            <w:webHidden/>
          </w:rPr>
          <w:fldChar w:fldCharType="end"/>
        </w:r>
      </w:hyperlink>
    </w:p>
    <w:p w14:paraId="2E79956E" w14:textId="77777777" w:rsidR="0086314C" w:rsidRPr="0086314C" w:rsidRDefault="009B79FE" w:rsidP="0086314C">
      <w:pPr>
        <w:pStyle w:val="TOC2"/>
        <w:rPr>
          <w:rFonts w:eastAsiaTheme="minorEastAsia"/>
        </w:rPr>
      </w:pPr>
      <w:hyperlink w:anchor="_Toc427330049" w:history="1">
        <w:r w:rsidR="0086314C" w:rsidRPr="0086314C">
          <w:rPr>
            <w:rStyle w:val="Hyperlink"/>
            <w:rFonts w:ascii="Arial" w:hAnsi="Arial"/>
          </w:rPr>
          <w:t>11.4</w:t>
        </w:r>
        <w:r w:rsidR="0086314C" w:rsidRPr="0086314C">
          <w:rPr>
            <w:rFonts w:eastAsiaTheme="minorEastAsia"/>
          </w:rPr>
          <w:tab/>
        </w:r>
        <w:r w:rsidR="0086314C" w:rsidRPr="0086314C">
          <w:rPr>
            <w:rStyle w:val="Hyperlink"/>
            <w:rFonts w:ascii="Arial" w:hAnsi="Arial"/>
          </w:rPr>
          <w:t>Computer Based Work</w:t>
        </w:r>
        <w:r w:rsidR="0086314C" w:rsidRPr="0086314C">
          <w:rPr>
            <w:webHidden/>
          </w:rPr>
          <w:tab/>
        </w:r>
        <w:r w:rsidR="004E26C4" w:rsidRPr="0086314C">
          <w:rPr>
            <w:webHidden/>
          </w:rPr>
          <w:fldChar w:fldCharType="begin"/>
        </w:r>
        <w:r w:rsidR="0086314C" w:rsidRPr="0086314C">
          <w:rPr>
            <w:webHidden/>
          </w:rPr>
          <w:instrText xml:space="preserve"> PAGEREF _Toc427330049 \h </w:instrText>
        </w:r>
        <w:r w:rsidR="004E26C4" w:rsidRPr="0086314C">
          <w:rPr>
            <w:webHidden/>
          </w:rPr>
        </w:r>
        <w:r w:rsidR="004E26C4" w:rsidRPr="0086314C">
          <w:rPr>
            <w:webHidden/>
          </w:rPr>
          <w:fldChar w:fldCharType="separate"/>
        </w:r>
        <w:r w:rsidR="0086314C" w:rsidRPr="0086314C">
          <w:rPr>
            <w:webHidden/>
          </w:rPr>
          <w:t>11</w:t>
        </w:r>
        <w:r w:rsidR="004E26C4" w:rsidRPr="0086314C">
          <w:rPr>
            <w:webHidden/>
          </w:rPr>
          <w:fldChar w:fldCharType="end"/>
        </w:r>
      </w:hyperlink>
    </w:p>
    <w:p w14:paraId="2E79956F" w14:textId="77777777" w:rsidR="0086314C" w:rsidRPr="0086314C" w:rsidRDefault="009B79FE" w:rsidP="0086314C">
      <w:pPr>
        <w:pStyle w:val="TOC2"/>
        <w:rPr>
          <w:rFonts w:eastAsiaTheme="minorEastAsia"/>
        </w:rPr>
      </w:pPr>
      <w:hyperlink w:anchor="_Toc427330050" w:history="1">
        <w:r w:rsidR="0086314C" w:rsidRPr="0086314C">
          <w:rPr>
            <w:rStyle w:val="Hyperlink"/>
            <w:rFonts w:ascii="Arial" w:hAnsi="Arial"/>
          </w:rPr>
          <w:t>11.5</w:t>
        </w:r>
        <w:r w:rsidR="0086314C" w:rsidRPr="0086314C">
          <w:rPr>
            <w:rFonts w:eastAsiaTheme="minorEastAsia"/>
          </w:rPr>
          <w:tab/>
        </w:r>
        <w:r w:rsidR="0086314C" w:rsidRPr="0086314C">
          <w:rPr>
            <w:rStyle w:val="Hyperlink"/>
            <w:rFonts w:ascii="Arial" w:hAnsi="Arial"/>
          </w:rPr>
          <w:t>Confined Spaces</w:t>
        </w:r>
        <w:r w:rsidR="0086314C" w:rsidRPr="0086314C">
          <w:rPr>
            <w:webHidden/>
          </w:rPr>
          <w:tab/>
        </w:r>
        <w:r w:rsidR="004E26C4" w:rsidRPr="0086314C">
          <w:rPr>
            <w:webHidden/>
          </w:rPr>
          <w:fldChar w:fldCharType="begin"/>
        </w:r>
        <w:r w:rsidR="0086314C" w:rsidRPr="0086314C">
          <w:rPr>
            <w:webHidden/>
          </w:rPr>
          <w:instrText xml:space="preserve"> PAGEREF _Toc427330050 \h </w:instrText>
        </w:r>
        <w:r w:rsidR="004E26C4" w:rsidRPr="0086314C">
          <w:rPr>
            <w:webHidden/>
          </w:rPr>
        </w:r>
        <w:r w:rsidR="004E26C4" w:rsidRPr="0086314C">
          <w:rPr>
            <w:webHidden/>
          </w:rPr>
          <w:fldChar w:fldCharType="separate"/>
        </w:r>
        <w:r w:rsidR="0086314C" w:rsidRPr="0086314C">
          <w:rPr>
            <w:webHidden/>
          </w:rPr>
          <w:t>12</w:t>
        </w:r>
        <w:r w:rsidR="004E26C4" w:rsidRPr="0086314C">
          <w:rPr>
            <w:webHidden/>
          </w:rPr>
          <w:fldChar w:fldCharType="end"/>
        </w:r>
      </w:hyperlink>
    </w:p>
    <w:p w14:paraId="2E799570" w14:textId="77777777" w:rsidR="0086314C" w:rsidRPr="0086314C" w:rsidRDefault="009B79FE">
      <w:pPr>
        <w:pStyle w:val="TOC3"/>
        <w:rPr>
          <w:rFonts w:ascii="Arial" w:eastAsiaTheme="minorEastAsia" w:hAnsi="Arial" w:cs="Arial"/>
          <w:i w:val="0"/>
          <w:iCs w:val="0"/>
          <w:noProof/>
        </w:rPr>
      </w:pPr>
      <w:hyperlink w:anchor="_Toc427330051" w:history="1">
        <w:r w:rsidR="0086314C" w:rsidRPr="0086314C">
          <w:rPr>
            <w:rStyle w:val="Hyperlink"/>
            <w:rFonts w:ascii="Arial" w:eastAsiaTheme="majorEastAsia" w:hAnsi="Arial" w:cs="Arial"/>
            <w:noProof/>
          </w:rPr>
          <w:t>11.5.1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Special Work Locations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_Toc427330051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12</w:t>
        </w:r>
        <w:r w:rsidR="004E26C4" w:rsidRPr="0086314C">
          <w:rPr>
            <w:rFonts w:ascii="Arial" w:hAnsi="Arial" w:cs="Arial"/>
            <w:noProof/>
            <w:webHidden/>
          </w:rPr>
          <w:fldChar w:fldCharType="end"/>
        </w:r>
      </w:hyperlink>
    </w:p>
    <w:p w14:paraId="2E799571" w14:textId="77777777" w:rsidR="0086314C" w:rsidRPr="0086314C" w:rsidRDefault="009B79FE" w:rsidP="0086314C">
      <w:pPr>
        <w:pStyle w:val="TOC2"/>
        <w:rPr>
          <w:rFonts w:eastAsiaTheme="minorEastAsia"/>
        </w:rPr>
      </w:pPr>
      <w:hyperlink w:anchor="_Toc427330052" w:history="1">
        <w:r w:rsidR="0086314C" w:rsidRPr="0086314C">
          <w:rPr>
            <w:rStyle w:val="Hyperlink"/>
            <w:rFonts w:ascii="Arial" w:hAnsi="Arial"/>
          </w:rPr>
          <w:t>11.6</w:t>
        </w:r>
        <w:r w:rsidR="0086314C" w:rsidRPr="0086314C">
          <w:rPr>
            <w:rFonts w:eastAsiaTheme="minorEastAsia"/>
          </w:rPr>
          <w:tab/>
        </w:r>
        <w:r w:rsidR="0086314C" w:rsidRPr="0086314C">
          <w:rPr>
            <w:rStyle w:val="Hyperlink"/>
            <w:rFonts w:ascii="Arial" w:hAnsi="Arial"/>
          </w:rPr>
          <w:t>Driving Safety</w:t>
        </w:r>
        <w:r w:rsidR="0086314C" w:rsidRPr="0086314C">
          <w:rPr>
            <w:webHidden/>
          </w:rPr>
          <w:tab/>
        </w:r>
        <w:r w:rsidR="004E26C4" w:rsidRPr="0086314C">
          <w:rPr>
            <w:webHidden/>
          </w:rPr>
          <w:fldChar w:fldCharType="begin"/>
        </w:r>
        <w:r w:rsidR="0086314C" w:rsidRPr="0086314C">
          <w:rPr>
            <w:webHidden/>
          </w:rPr>
          <w:instrText xml:space="preserve"> PAGEREF _Toc427330052 \h </w:instrText>
        </w:r>
        <w:r w:rsidR="004E26C4" w:rsidRPr="0086314C">
          <w:rPr>
            <w:webHidden/>
          </w:rPr>
        </w:r>
        <w:r w:rsidR="004E26C4" w:rsidRPr="0086314C">
          <w:rPr>
            <w:webHidden/>
          </w:rPr>
          <w:fldChar w:fldCharType="separate"/>
        </w:r>
        <w:r w:rsidR="0086314C" w:rsidRPr="0086314C">
          <w:rPr>
            <w:webHidden/>
          </w:rPr>
          <w:t>12</w:t>
        </w:r>
        <w:r w:rsidR="004E26C4" w:rsidRPr="0086314C">
          <w:rPr>
            <w:webHidden/>
          </w:rPr>
          <w:fldChar w:fldCharType="end"/>
        </w:r>
      </w:hyperlink>
    </w:p>
    <w:p w14:paraId="2E799572" w14:textId="77777777" w:rsidR="0086314C" w:rsidRPr="0086314C" w:rsidRDefault="009B79FE" w:rsidP="0086314C">
      <w:pPr>
        <w:pStyle w:val="TOC2"/>
        <w:rPr>
          <w:rFonts w:eastAsiaTheme="minorEastAsia"/>
        </w:rPr>
      </w:pPr>
      <w:hyperlink w:anchor="_Toc427330053" w:history="1">
        <w:r w:rsidR="0086314C" w:rsidRPr="0086314C">
          <w:rPr>
            <w:rStyle w:val="Hyperlink"/>
            <w:rFonts w:ascii="Arial" w:hAnsi="Arial"/>
          </w:rPr>
          <w:t>11.7</w:t>
        </w:r>
        <w:r w:rsidR="0086314C" w:rsidRPr="0086314C">
          <w:rPr>
            <w:rFonts w:eastAsiaTheme="minorEastAsia"/>
          </w:rPr>
          <w:tab/>
        </w:r>
        <w:r w:rsidR="0086314C" w:rsidRPr="0086314C">
          <w:rPr>
            <w:rStyle w:val="Hyperlink"/>
            <w:rFonts w:ascii="Arial" w:hAnsi="Arial"/>
          </w:rPr>
          <w:t>Electrical Safety</w:t>
        </w:r>
        <w:r w:rsidR="0086314C" w:rsidRPr="0086314C">
          <w:rPr>
            <w:webHidden/>
          </w:rPr>
          <w:tab/>
        </w:r>
        <w:r w:rsidR="004E26C4" w:rsidRPr="0086314C">
          <w:rPr>
            <w:webHidden/>
          </w:rPr>
          <w:fldChar w:fldCharType="begin"/>
        </w:r>
        <w:r w:rsidR="0086314C" w:rsidRPr="0086314C">
          <w:rPr>
            <w:webHidden/>
          </w:rPr>
          <w:instrText xml:space="preserve"> PAGEREF _Toc427330053 \h </w:instrText>
        </w:r>
        <w:r w:rsidR="004E26C4" w:rsidRPr="0086314C">
          <w:rPr>
            <w:webHidden/>
          </w:rPr>
        </w:r>
        <w:r w:rsidR="004E26C4" w:rsidRPr="0086314C">
          <w:rPr>
            <w:webHidden/>
          </w:rPr>
          <w:fldChar w:fldCharType="separate"/>
        </w:r>
        <w:r w:rsidR="0086314C" w:rsidRPr="0086314C">
          <w:rPr>
            <w:webHidden/>
          </w:rPr>
          <w:t>13</w:t>
        </w:r>
        <w:r w:rsidR="004E26C4" w:rsidRPr="0086314C">
          <w:rPr>
            <w:webHidden/>
          </w:rPr>
          <w:fldChar w:fldCharType="end"/>
        </w:r>
      </w:hyperlink>
    </w:p>
    <w:p w14:paraId="2E799573" w14:textId="77777777" w:rsidR="0086314C" w:rsidRPr="0086314C" w:rsidRDefault="009B79FE" w:rsidP="0086314C">
      <w:pPr>
        <w:pStyle w:val="TOC2"/>
        <w:rPr>
          <w:rFonts w:eastAsiaTheme="minorEastAsia"/>
        </w:rPr>
      </w:pPr>
      <w:hyperlink w:anchor="_Toc427330054" w:history="1">
        <w:r w:rsidR="0086314C" w:rsidRPr="0086314C">
          <w:rPr>
            <w:rStyle w:val="Hyperlink"/>
            <w:rFonts w:ascii="Arial" w:hAnsi="Arial"/>
          </w:rPr>
          <w:t>11.8</w:t>
        </w:r>
        <w:r w:rsidR="0086314C" w:rsidRPr="0086314C">
          <w:rPr>
            <w:rFonts w:eastAsiaTheme="minorEastAsia"/>
          </w:rPr>
          <w:tab/>
        </w:r>
        <w:r w:rsidR="0086314C" w:rsidRPr="0086314C">
          <w:rPr>
            <w:rStyle w:val="Hyperlink"/>
            <w:rFonts w:ascii="Arial" w:hAnsi="Arial"/>
          </w:rPr>
          <w:t>Electromagnetic Energy (EME)</w:t>
        </w:r>
        <w:r w:rsidR="0086314C" w:rsidRPr="0086314C">
          <w:rPr>
            <w:webHidden/>
          </w:rPr>
          <w:tab/>
        </w:r>
        <w:r w:rsidR="004E26C4" w:rsidRPr="0086314C">
          <w:rPr>
            <w:webHidden/>
          </w:rPr>
          <w:fldChar w:fldCharType="begin"/>
        </w:r>
        <w:r w:rsidR="0086314C" w:rsidRPr="0086314C">
          <w:rPr>
            <w:webHidden/>
          </w:rPr>
          <w:instrText xml:space="preserve"> PAGEREF _Toc427330054 \h </w:instrText>
        </w:r>
        <w:r w:rsidR="004E26C4" w:rsidRPr="0086314C">
          <w:rPr>
            <w:webHidden/>
          </w:rPr>
        </w:r>
        <w:r w:rsidR="004E26C4" w:rsidRPr="0086314C">
          <w:rPr>
            <w:webHidden/>
          </w:rPr>
          <w:fldChar w:fldCharType="separate"/>
        </w:r>
        <w:r w:rsidR="0086314C" w:rsidRPr="0086314C">
          <w:rPr>
            <w:webHidden/>
          </w:rPr>
          <w:t>14</w:t>
        </w:r>
        <w:r w:rsidR="004E26C4" w:rsidRPr="0086314C">
          <w:rPr>
            <w:webHidden/>
          </w:rPr>
          <w:fldChar w:fldCharType="end"/>
        </w:r>
      </w:hyperlink>
    </w:p>
    <w:p w14:paraId="2E799574" w14:textId="77777777" w:rsidR="0086314C" w:rsidRPr="0086314C" w:rsidRDefault="009B79FE" w:rsidP="0086314C">
      <w:pPr>
        <w:pStyle w:val="TOC2"/>
        <w:rPr>
          <w:rFonts w:eastAsiaTheme="minorEastAsia"/>
        </w:rPr>
      </w:pPr>
      <w:hyperlink w:anchor="_Toc427330055" w:history="1">
        <w:r w:rsidR="0086314C" w:rsidRPr="0086314C">
          <w:rPr>
            <w:rStyle w:val="Hyperlink"/>
            <w:rFonts w:ascii="Arial" w:hAnsi="Arial"/>
          </w:rPr>
          <w:t>11.9</w:t>
        </w:r>
        <w:r w:rsidR="0086314C" w:rsidRPr="0086314C">
          <w:rPr>
            <w:rFonts w:eastAsiaTheme="minorEastAsia"/>
          </w:rPr>
          <w:tab/>
        </w:r>
        <w:r w:rsidR="0086314C" w:rsidRPr="0086314C">
          <w:rPr>
            <w:rStyle w:val="Hyperlink"/>
            <w:rFonts w:ascii="Arial" w:hAnsi="Arial"/>
          </w:rPr>
          <w:t>Environmental Site Maintenance and Remediation</w:t>
        </w:r>
        <w:r w:rsidR="0086314C" w:rsidRPr="0086314C">
          <w:rPr>
            <w:webHidden/>
          </w:rPr>
          <w:tab/>
        </w:r>
        <w:r w:rsidR="004E26C4" w:rsidRPr="0086314C">
          <w:rPr>
            <w:webHidden/>
          </w:rPr>
          <w:fldChar w:fldCharType="begin"/>
        </w:r>
        <w:r w:rsidR="0086314C" w:rsidRPr="0086314C">
          <w:rPr>
            <w:webHidden/>
          </w:rPr>
          <w:instrText xml:space="preserve"> PAGEREF _Toc427330055 \h </w:instrText>
        </w:r>
        <w:r w:rsidR="004E26C4" w:rsidRPr="0086314C">
          <w:rPr>
            <w:webHidden/>
          </w:rPr>
        </w:r>
        <w:r w:rsidR="004E26C4" w:rsidRPr="0086314C">
          <w:rPr>
            <w:webHidden/>
          </w:rPr>
          <w:fldChar w:fldCharType="separate"/>
        </w:r>
        <w:r w:rsidR="0086314C" w:rsidRPr="0086314C">
          <w:rPr>
            <w:webHidden/>
          </w:rPr>
          <w:t>14</w:t>
        </w:r>
        <w:r w:rsidR="004E26C4" w:rsidRPr="0086314C">
          <w:rPr>
            <w:webHidden/>
          </w:rPr>
          <w:fldChar w:fldCharType="end"/>
        </w:r>
      </w:hyperlink>
    </w:p>
    <w:p w14:paraId="2E799575" w14:textId="77777777" w:rsidR="0086314C" w:rsidRPr="0086314C" w:rsidRDefault="009B79FE">
      <w:pPr>
        <w:pStyle w:val="TOC3"/>
        <w:rPr>
          <w:rFonts w:ascii="Arial" w:eastAsiaTheme="minorEastAsia" w:hAnsi="Arial" w:cs="Arial"/>
          <w:i w:val="0"/>
          <w:iCs w:val="0"/>
          <w:noProof/>
        </w:rPr>
      </w:pPr>
      <w:hyperlink w:anchor="_Toc427330056" w:history="1">
        <w:r w:rsidR="0086314C" w:rsidRPr="0086314C">
          <w:rPr>
            <w:rStyle w:val="Hyperlink"/>
            <w:rFonts w:ascii="Arial" w:eastAsiaTheme="majorEastAsia" w:hAnsi="Arial" w:cs="Arial"/>
            <w:noProof/>
          </w:rPr>
          <w:t>11.9.1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Cable Route Erosion and Sedimentation Control</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_Toc427330056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14</w:t>
        </w:r>
        <w:r w:rsidR="004E26C4" w:rsidRPr="0086314C">
          <w:rPr>
            <w:rFonts w:ascii="Arial" w:hAnsi="Arial" w:cs="Arial"/>
            <w:noProof/>
            <w:webHidden/>
          </w:rPr>
          <w:fldChar w:fldCharType="end"/>
        </w:r>
      </w:hyperlink>
    </w:p>
    <w:p w14:paraId="2E799576" w14:textId="77777777" w:rsidR="0086314C" w:rsidRPr="0086314C" w:rsidRDefault="009B79FE">
      <w:pPr>
        <w:pStyle w:val="TOC3"/>
        <w:rPr>
          <w:rFonts w:ascii="Arial" w:eastAsiaTheme="minorEastAsia" w:hAnsi="Arial" w:cs="Arial"/>
          <w:i w:val="0"/>
          <w:iCs w:val="0"/>
          <w:noProof/>
        </w:rPr>
      </w:pPr>
      <w:hyperlink w:anchor="_Toc427330057" w:history="1">
        <w:r w:rsidR="0086314C" w:rsidRPr="0086314C">
          <w:rPr>
            <w:rStyle w:val="Hyperlink"/>
            <w:rFonts w:ascii="Arial" w:eastAsiaTheme="majorEastAsia" w:hAnsi="Arial" w:cs="Arial"/>
            <w:noProof/>
          </w:rPr>
          <w:t>11.9.2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Control of Exotic Flora and Fauna Species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_Toc427330057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14</w:t>
        </w:r>
        <w:r w:rsidR="004E26C4" w:rsidRPr="0086314C">
          <w:rPr>
            <w:rFonts w:ascii="Arial" w:hAnsi="Arial" w:cs="Arial"/>
            <w:noProof/>
            <w:webHidden/>
          </w:rPr>
          <w:fldChar w:fldCharType="end"/>
        </w:r>
      </w:hyperlink>
    </w:p>
    <w:p w14:paraId="2E799577" w14:textId="77777777" w:rsidR="0086314C" w:rsidRPr="0086314C" w:rsidRDefault="009B79FE">
      <w:pPr>
        <w:pStyle w:val="TOC3"/>
        <w:rPr>
          <w:rFonts w:ascii="Arial" w:eastAsiaTheme="minorEastAsia" w:hAnsi="Arial" w:cs="Arial"/>
          <w:i w:val="0"/>
          <w:iCs w:val="0"/>
          <w:noProof/>
        </w:rPr>
      </w:pPr>
      <w:hyperlink w:anchor="_Toc427330058" w:history="1">
        <w:r w:rsidR="0086314C" w:rsidRPr="0086314C">
          <w:rPr>
            <w:rStyle w:val="Hyperlink"/>
            <w:rFonts w:ascii="Arial" w:eastAsiaTheme="majorEastAsia" w:hAnsi="Arial" w:cs="Arial"/>
            <w:noProof/>
          </w:rPr>
          <w:t>11.9.3</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Environmental (nuisance) Noise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_Toc427330058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8" w14:textId="77777777" w:rsidR="0086314C" w:rsidRPr="0086314C" w:rsidRDefault="009B79FE">
      <w:pPr>
        <w:pStyle w:val="TOC3"/>
        <w:rPr>
          <w:rFonts w:ascii="Arial" w:eastAsiaTheme="minorEastAsia" w:hAnsi="Arial" w:cs="Arial"/>
          <w:i w:val="0"/>
          <w:iCs w:val="0"/>
          <w:noProof/>
        </w:rPr>
      </w:pPr>
      <w:hyperlink w:anchor="_Toc427330059" w:history="1">
        <w:r w:rsidR="0086314C" w:rsidRPr="0086314C">
          <w:rPr>
            <w:rStyle w:val="Hyperlink"/>
            <w:rFonts w:ascii="Arial" w:eastAsiaTheme="majorEastAsia" w:hAnsi="Arial" w:cs="Arial"/>
            <w:noProof/>
          </w:rPr>
          <w:t>11.9.4</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Flora and Fauna Protection</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_Toc427330059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9" w14:textId="77777777" w:rsidR="0086314C" w:rsidRPr="0086314C" w:rsidRDefault="009B79FE">
      <w:pPr>
        <w:pStyle w:val="TOC3"/>
        <w:rPr>
          <w:rFonts w:ascii="Arial" w:eastAsiaTheme="minorEastAsia" w:hAnsi="Arial" w:cs="Arial"/>
          <w:i w:val="0"/>
          <w:iCs w:val="0"/>
          <w:noProof/>
        </w:rPr>
      </w:pPr>
      <w:hyperlink w:anchor="_Toc427330060" w:history="1">
        <w:r w:rsidR="0086314C" w:rsidRPr="0086314C">
          <w:rPr>
            <w:rStyle w:val="Hyperlink"/>
            <w:rFonts w:ascii="Arial" w:eastAsiaTheme="majorEastAsia" w:hAnsi="Arial" w:cs="Arial"/>
            <w:noProof/>
          </w:rPr>
          <w:t>11.9.5</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Preservation of Cultural or Historical Heritage Sites and Artefacts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_Toc427330060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A" w14:textId="77777777" w:rsidR="0086314C" w:rsidRPr="0086314C" w:rsidRDefault="009B79FE">
      <w:pPr>
        <w:pStyle w:val="TOC3"/>
        <w:rPr>
          <w:rFonts w:ascii="Arial" w:eastAsiaTheme="minorEastAsia" w:hAnsi="Arial" w:cs="Arial"/>
          <w:i w:val="0"/>
          <w:iCs w:val="0"/>
          <w:noProof/>
        </w:rPr>
      </w:pPr>
      <w:hyperlink w:anchor="_Toc427330061" w:history="1">
        <w:r w:rsidR="0086314C" w:rsidRPr="0086314C">
          <w:rPr>
            <w:rStyle w:val="Hyperlink"/>
            <w:rFonts w:ascii="Arial" w:eastAsiaTheme="majorEastAsia" w:hAnsi="Arial" w:cs="Arial"/>
            <w:noProof/>
          </w:rPr>
          <w:t>11.9.6</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Pollution</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_Toc427330061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B" w14:textId="77777777" w:rsidR="0086314C" w:rsidRPr="0086314C" w:rsidRDefault="009B79FE">
      <w:pPr>
        <w:pStyle w:val="TOC3"/>
        <w:rPr>
          <w:rFonts w:ascii="Arial" w:eastAsiaTheme="minorEastAsia" w:hAnsi="Arial" w:cs="Arial"/>
          <w:i w:val="0"/>
          <w:iCs w:val="0"/>
          <w:noProof/>
        </w:rPr>
      </w:pPr>
      <w:hyperlink w:anchor="_Toc427330062" w:history="1">
        <w:r w:rsidR="0086314C" w:rsidRPr="0086314C">
          <w:rPr>
            <w:rStyle w:val="Hyperlink"/>
            <w:rFonts w:ascii="Arial" w:eastAsiaTheme="majorEastAsia" w:hAnsi="Arial" w:cs="Arial"/>
            <w:noProof/>
          </w:rPr>
          <w:t>11.9.7</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Reinstatement of Disturbed Areas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_Toc427330062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C" w14:textId="77777777" w:rsidR="0086314C" w:rsidRPr="0086314C" w:rsidRDefault="009B79FE">
      <w:pPr>
        <w:pStyle w:val="TOC3"/>
        <w:rPr>
          <w:rFonts w:ascii="Arial" w:eastAsiaTheme="minorEastAsia" w:hAnsi="Arial" w:cs="Arial"/>
          <w:i w:val="0"/>
          <w:iCs w:val="0"/>
          <w:noProof/>
        </w:rPr>
      </w:pPr>
      <w:hyperlink w:anchor="_Toc427330063" w:history="1">
        <w:r w:rsidR="0086314C" w:rsidRPr="0086314C">
          <w:rPr>
            <w:rStyle w:val="Hyperlink"/>
            <w:rFonts w:ascii="Arial" w:eastAsiaTheme="majorEastAsia" w:hAnsi="Arial" w:cs="Arial"/>
            <w:noProof/>
          </w:rPr>
          <w:t>11.9.8</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Visual Impact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_Toc427330063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15</w:t>
        </w:r>
        <w:r w:rsidR="004E26C4" w:rsidRPr="0086314C">
          <w:rPr>
            <w:rFonts w:ascii="Arial" w:hAnsi="Arial" w:cs="Arial"/>
            <w:noProof/>
            <w:webHidden/>
          </w:rPr>
          <w:fldChar w:fldCharType="end"/>
        </w:r>
      </w:hyperlink>
    </w:p>
    <w:p w14:paraId="2E79957D" w14:textId="77777777" w:rsidR="0086314C" w:rsidRPr="0086314C" w:rsidRDefault="009B79FE">
      <w:pPr>
        <w:pStyle w:val="TOC3"/>
        <w:rPr>
          <w:rFonts w:ascii="Arial" w:eastAsiaTheme="minorEastAsia" w:hAnsi="Arial" w:cs="Arial"/>
          <w:i w:val="0"/>
          <w:iCs w:val="0"/>
          <w:noProof/>
        </w:rPr>
      </w:pPr>
      <w:hyperlink w:anchor="_Toc427330064" w:history="1">
        <w:r w:rsidR="0086314C" w:rsidRPr="0086314C">
          <w:rPr>
            <w:rStyle w:val="Hyperlink"/>
            <w:rFonts w:ascii="Arial" w:eastAsiaTheme="majorEastAsia" w:hAnsi="Arial" w:cs="Arial"/>
            <w:noProof/>
          </w:rPr>
          <w:t>11.9.9</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Waste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_Toc427330064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16</w:t>
        </w:r>
        <w:r w:rsidR="004E26C4" w:rsidRPr="0086314C">
          <w:rPr>
            <w:rFonts w:ascii="Arial" w:hAnsi="Arial" w:cs="Arial"/>
            <w:noProof/>
            <w:webHidden/>
          </w:rPr>
          <w:fldChar w:fldCharType="end"/>
        </w:r>
      </w:hyperlink>
    </w:p>
    <w:p w14:paraId="2E79957E" w14:textId="77777777" w:rsidR="0086314C" w:rsidRPr="0086314C" w:rsidRDefault="009B79FE" w:rsidP="0086314C">
      <w:pPr>
        <w:pStyle w:val="TOC2"/>
        <w:rPr>
          <w:rFonts w:eastAsiaTheme="minorEastAsia"/>
        </w:rPr>
      </w:pPr>
      <w:hyperlink w:anchor="_Toc427330065" w:history="1">
        <w:r w:rsidR="0086314C" w:rsidRPr="0086314C">
          <w:rPr>
            <w:rStyle w:val="Hyperlink"/>
            <w:rFonts w:ascii="Arial" w:hAnsi="Arial"/>
          </w:rPr>
          <w:t>11.10</w:t>
        </w:r>
        <w:r w:rsidR="0086314C" w:rsidRPr="0086314C">
          <w:rPr>
            <w:rFonts w:eastAsiaTheme="minorEastAsia"/>
          </w:rPr>
          <w:tab/>
        </w:r>
        <w:r w:rsidR="0086314C" w:rsidRPr="0086314C">
          <w:rPr>
            <w:rStyle w:val="Hyperlink"/>
            <w:rFonts w:ascii="Arial" w:hAnsi="Arial"/>
          </w:rPr>
          <w:t>Fall Prevention</w:t>
        </w:r>
        <w:r w:rsidR="0086314C" w:rsidRPr="0086314C">
          <w:rPr>
            <w:webHidden/>
          </w:rPr>
          <w:tab/>
        </w:r>
        <w:r w:rsidR="004E26C4" w:rsidRPr="0086314C">
          <w:rPr>
            <w:webHidden/>
          </w:rPr>
          <w:fldChar w:fldCharType="begin"/>
        </w:r>
        <w:r w:rsidR="0086314C" w:rsidRPr="0086314C">
          <w:rPr>
            <w:webHidden/>
          </w:rPr>
          <w:instrText xml:space="preserve"> PAGEREF _Toc427330065 \h </w:instrText>
        </w:r>
        <w:r w:rsidR="004E26C4" w:rsidRPr="0086314C">
          <w:rPr>
            <w:webHidden/>
          </w:rPr>
        </w:r>
        <w:r w:rsidR="004E26C4" w:rsidRPr="0086314C">
          <w:rPr>
            <w:webHidden/>
          </w:rPr>
          <w:fldChar w:fldCharType="separate"/>
        </w:r>
        <w:r w:rsidR="0086314C" w:rsidRPr="0086314C">
          <w:rPr>
            <w:webHidden/>
          </w:rPr>
          <w:t>16</w:t>
        </w:r>
        <w:r w:rsidR="004E26C4" w:rsidRPr="0086314C">
          <w:rPr>
            <w:webHidden/>
          </w:rPr>
          <w:fldChar w:fldCharType="end"/>
        </w:r>
      </w:hyperlink>
    </w:p>
    <w:p w14:paraId="2E79957F" w14:textId="77777777" w:rsidR="0086314C" w:rsidRPr="0086314C" w:rsidRDefault="009B79FE" w:rsidP="0086314C">
      <w:pPr>
        <w:pStyle w:val="TOC2"/>
        <w:rPr>
          <w:rFonts w:eastAsiaTheme="minorEastAsia"/>
        </w:rPr>
      </w:pPr>
      <w:hyperlink w:anchor="_Toc427330066" w:history="1">
        <w:r w:rsidR="0086314C" w:rsidRPr="0086314C">
          <w:rPr>
            <w:rStyle w:val="Hyperlink"/>
            <w:rFonts w:ascii="Arial" w:hAnsi="Arial"/>
          </w:rPr>
          <w:t>11.11</w:t>
        </w:r>
        <w:r w:rsidR="0086314C" w:rsidRPr="0086314C">
          <w:rPr>
            <w:rFonts w:eastAsiaTheme="minorEastAsia"/>
          </w:rPr>
          <w:tab/>
        </w:r>
        <w:r w:rsidR="0086314C" w:rsidRPr="0086314C">
          <w:rPr>
            <w:rStyle w:val="Hyperlink"/>
            <w:rFonts w:ascii="Arial" w:hAnsi="Arial"/>
          </w:rPr>
          <w:t>Gas Detection in Pits and Manholes</w:t>
        </w:r>
        <w:r w:rsidR="0086314C" w:rsidRPr="0086314C">
          <w:rPr>
            <w:webHidden/>
          </w:rPr>
          <w:tab/>
        </w:r>
        <w:r w:rsidR="004E26C4" w:rsidRPr="0086314C">
          <w:rPr>
            <w:webHidden/>
          </w:rPr>
          <w:fldChar w:fldCharType="begin"/>
        </w:r>
        <w:r w:rsidR="0086314C" w:rsidRPr="0086314C">
          <w:rPr>
            <w:webHidden/>
          </w:rPr>
          <w:instrText xml:space="preserve"> PAGEREF _Toc427330066 \h </w:instrText>
        </w:r>
        <w:r w:rsidR="004E26C4" w:rsidRPr="0086314C">
          <w:rPr>
            <w:webHidden/>
          </w:rPr>
        </w:r>
        <w:r w:rsidR="004E26C4" w:rsidRPr="0086314C">
          <w:rPr>
            <w:webHidden/>
          </w:rPr>
          <w:fldChar w:fldCharType="separate"/>
        </w:r>
        <w:r w:rsidR="0086314C" w:rsidRPr="0086314C">
          <w:rPr>
            <w:webHidden/>
          </w:rPr>
          <w:t>16</w:t>
        </w:r>
        <w:r w:rsidR="004E26C4" w:rsidRPr="0086314C">
          <w:rPr>
            <w:webHidden/>
          </w:rPr>
          <w:fldChar w:fldCharType="end"/>
        </w:r>
      </w:hyperlink>
    </w:p>
    <w:p w14:paraId="2E799580" w14:textId="77777777" w:rsidR="0086314C" w:rsidRPr="0086314C" w:rsidRDefault="009B79FE" w:rsidP="0086314C">
      <w:pPr>
        <w:pStyle w:val="TOC2"/>
        <w:rPr>
          <w:rFonts w:eastAsiaTheme="minorEastAsia"/>
        </w:rPr>
      </w:pPr>
      <w:hyperlink w:anchor="_Toc427330067" w:history="1">
        <w:r w:rsidR="0086314C" w:rsidRPr="0086314C">
          <w:rPr>
            <w:rStyle w:val="Hyperlink"/>
            <w:rFonts w:ascii="Arial" w:hAnsi="Arial"/>
          </w:rPr>
          <w:t>11.12</w:t>
        </w:r>
        <w:r w:rsidR="0086314C" w:rsidRPr="0086314C">
          <w:rPr>
            <w:rFonts w:eastAsiaTheme="minorEastAsia"/>
          </w:rPr>
          <w:tab/>
        </w:r>
        <w:r w:rsidR="0086314C" w:rsidRPr="0086314C">
          <w:rPr>
            <w:rStyle w:val="Hyperlink"/>
            <w:rFonts w:ascii="Arial" w:hAnsi="Arial"/>
          </w:rPr>
          <w:t>Manual Handling</w:t>
        </w:r>
        <w:r w:rsidR="0086314C" w:rsidRPr="0086314C">
          <w:rPr>
            <w:webHidden/>
          </w:rPr>
          <w:tab/>
        </w:r>
        <w:r w:rsidR="004E26C4" w:rsidRPr="0086314C">
          <w:rPr>
            <w:webHidden/>
          </w:rPr>
          <w:fldChar w:fldCharType="begin"/>
        </w:r>
        <w:r w:rsidR="0086314C" w:rsidRPr="0086314C">
          <w:rPr>
            <w:webHidden/>
          </w:rPr>
          <w:instrText xml:space="preserve"> PAGEREF _Toc427330067 \h </w:instrText>
        </w:r>
        <w:r w:rsidR="004E26C4" w:rsidRPr="0086314C">
          <w:rPr>
            <w:webHidden/>
          </w:rPr>
        </w:r>
        <w:r w:rsidR="004E26C4" w:rsidRPr="0086314C">
          <w:rPr>
            <w:webHidden/>
          </w:rPr>
          <w:fldChar w:fldCharType="separate"/>
        </w:r>
        <w:r w:rsidR="0086314C" w:rsidRPr="0086314C">
          <w:rPr>
            <w:webHidden/>
          </w:rPr>
          <w:t>17</w:t>
        </w:r>
        <w:r w:rsidR="004E26C4" w:rsidRPr="0086314C">
          <w:rPr>
            <w:webHidden/>
          </w:rPr>
          <w:fldChar w:fldCharType="end"/>
        </w:r>
      </w:hyperlink>
    </w:p>
    <w:p w14:paraId="2E799581" w14:textId="77777777" w:rsidR="0086314C" w:rsidRPr="0086314C" w:rsidRDefault="009B79FE" w:rsidP="0086314C">
      <w:pPr>
        <w:pStyle w:val="TOC2"/>
        <w:rPr>
          <w:rFonts w:eastAsiaTheme="minorEastAsia"/>
        </w:rPr>
      </w:pPr>
      <w:hyperlink w:anchor="_Toc427330068" w:history="1">
        <w:r w:rsidR="0086314C" w:rsidRPr="0086314C">
          <w:rPr>
            <w:rStyle w:val="Hyperlink"/>
            <w:rFonts w:ascii="Arial" w:hAnsi="Arial"/>
          </w:rPr>
          <w:t>11.13</w:t>
        </w:r>
        <w:r w:rsidR="0086314C" w:rsidRPr="0086314C">
          <w:rPr>
            <w:rFonts w:eastAsiaTheme="minorEastAsia"/>
          </w:rPr>
          <w:tab/>
        </w:r>
        <w:r w:rsidR="0086314C" w:rsidRPr="0086314C">
          <w:rPr>
            <w:rStyle w:val="Hyperlink"/>
            <w:rFonts w:ascii="Arial" w:hAnsi="Arial"/>
          </w:rPr>
          <w:t>Noise Management and Vibration Control</w:t>
        </w:r>
        <w:r w:rsidR="0086314C" w:rsidRPr="0086314C">
          <w:rPr>
            <w:webHidden/>
          </w:rPr>
          <w:tab/>
        </w:r>
        <w:r w:rsidR="004E26C4" w:rsidRPr="0086314C">
          <w:rPr>
            <w:webHidden/>
          </w:rPr>
          <w:fldChar w:fldCharType="begin"/>
        </w:r>
        <w:r w:rsidR="0086314C" w:rsidRPr="0086314C">
          <w:rPr>
            <w:webHidden/>
          </w:rPr>
          <w:instrText xml:space="preserve"> PAGEREF _Toc427330068 \h </w:instrText>
        </w:r>
        <w:r w:rsidR="004E26C4" w:rsidRPr="0086314C">
          <w:rPr>
            <w:webHidden/>
          </w:rPr>
        </w:r>
        <w:r w:rsidR="004E26C4" w:rsidRPr="0086314C">
          <w:rPr>
            <w:webHidden/>
          </w:rPr>
          <w:fldChar w:fldCharType="separate"/>
        </w:r>
        <w:r w:rsidR="0086314C" w:rsidRPr="0086314C">
          <w:rPr>
            <w:webHidden/>
          </w:rPr>
          <w:t>17</w:t>
        </w:r>
        <w:r w:rsidR="004E26C4" w:rsidRPr="0086314C">
          <w:rPr>
            <w:webHidden/>
          </w:rPr>
          <w:fldChar w:fldCharType="end"/>
        </w:r>
      </w:hyperlink>
    </w:p>
    <w:p w14:paraId="2E799582" w14:textId="77777777" w:rsidR="0086314C" w:rsidRPr="0086314C" w:rsidRDefault="009B79FE">
      <w:pPr>
        <w:pStyle w:val="TOC3"/>
        <w:rPr>
          <w:rFonts w:ascii="Arial" w:eastAsiaTheme="minorEastAsia" w:hAnsi="Arial" w:cs="Arial"/>
          <w:i w:val="0"/>
          <w:iCs w:val="0"/>
          <w:noProof/>
        </w:rPr>
      </w:pPr>
      <w:hyperlink w:anchor="_Toc427330069" w:history="1">
        <w:r w:rsidR="0086314C" w:rsidRPr="0086314C">
          <w:rPr>
            <w:rStyle w:val="Hyperlink"/>
            <w:rFonts w:ascii="Arial" w:eastAsiaTheme="majorEastAsia" w:hAnsi="Arial" w:cs="Arial"/>
            <w:noProof/>
          </w:rPr>
          <w:t>11.13.1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Occupational Noise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_Toc427330069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17</w:t>
        </w:r>
        <w:r w:rsidR="004E26C4" w:rsidRPr="0086314C">
          <w:rPr>
            <w:rFonts w:ascii="Arial" w:hAnsi="Arial" w:cs="Arial"/>
            <w:noProof/>
            <w:webHidden/>
          </w:rPr>
          <w:fldChar w:fldCharType="end"/>
        </w:r>
      </w:hyperlink>
    </w:p>
    <w:p w14:paraId="2E799583" w14:textId="77777777" w:rsidR="0086314C" w:rsidRPr="0086314C" w:rsidRDefault="009B79FE">
      <w:pPr>
        <w:pStyle w:val="TOC3"/>
        <w:rPr>
          <w:rFonts w:ascii="Arial" w:eastAsiaTheme="minorEastAsia" w:hAnsi="Arial" w:cs="Arial"/>
          <w:i w:val="0"/>
          <w:iCs w:val="0"/>
          <w:noProof/>
        </w:rPr>
      </w:pPr>
      <w:hyperlink w:anchor="_Toc427330070" w:history="1">
        <w:r w:rsidR="0086314C" w:rsidRPr="0086314C">
          <w:rPr>
            <w:rStyle w:val="Hyperlink"/>
            <w:rFonts w:ascii="Arial" w:eastAsiaTheme="majorEastAsia" w:hAnsi="Arial" w:cs="Arial"/>
            <w:noProof/>
          </w:rPr>
          <w:t>11.13.2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Headset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_Toc427330070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17</w:t>
        </w:r>
        <w:r w:rsidR="004E26C4" w:rsidRPr="0086314C">
          <w:rPr>
            <w:rFonts w:ascii="Arial" w:hAnsi="Arial" w:cs="Arial"/>
            <w:noProof/>
            <w:webHidden/>
          </w:rPr>
          <w:fldChar w:fldCharType="end"/>
        </w:r>
      </w:hyperlink>
    </w:p>
    <w:p w14:paraId="2E799584" w14:textId="77777777" w:rsidR="0086314C" w:rsidRPr="0086314C" w:rsidRDefault="009B79FE" w:rsidP="0086314C">
      <w:pPr>
        <w:pStyle w:val="TOC2"/>
        <w:rPr>
          <w:rFonts w:eastAsiaTheme="minorEastAsia"/>
        </w:rPr>
      </w:pPr>
      <w:hyperlink w:anchor="_Toc427330071" w:history="1">
        <w:r w:rsidR="0086314C" w:rsidRPr="0086314C">
          <w:rPr>
            <w:rStyle w:val="Hyperlink"/>
            <w:rFonts w:ascii="Arial" w:hAnsi="Arial"/>
          </w:rPr>
          <w:t>11.14</w:t>
        </w:r>
        <w:r w:rsidR="0086314C" w:rsidRPr="0086314C">
          <w:rPr>
            <w:rFonts w:eastAsiaTheme="minorEastAsia"/>
          </w:rPr>
          <w:tab/>
        </w:r>
        <w:r w:rsidR="0086314C" w:rsidRPr="0086314C">
          <w:rPr>
            <w:rStyle w:val="Hyperlink"/>
            <w:rFonts w:ascii="Arial" w:hAnsi="Arial"/>
          </w:rPr>
          <w:t>Plant Management</w:t>
        </w:r>
        <w:r w:rsidR="0086314C" w:rsidRPr="0086314C">
          <w:rPr>
            <w:webHidden/>
          </w:rPr>
          <w:tab/>
        </w:r>
        <w:r w:rsidR="004E26C4" w:rsidRPr="0086314C">
          <w:rPr>
            <w:webHidden/>
          </w:rPr>
          <w:fldChar w:fldCharType="begin"/>
        </w:r>
        <w:r w:rsidR="0086314C" w:rsidRPr="0086314C">
          <w:rPr>
            <w:webHidden/>
          </w:rPr>
          <w:instrText xml:space="preserve"> PAGEREF _Toc427330071 \h </w:instrText>
        </w:r>
        <w:r w:rsidR="004E26C4" w:rsidRPr="0086314C">
          <w:rPr>
            <w:webHidden/>
          </w:rPr>
        </w:r>
        <w:r w:rsidR="004E26C4" w:rsidRPr="0086314C">
          <w:rPr>
            <w:webHidden/>
          </w:rPr>
          <w:fldChar w:fldCharType="separate"/>
        </w:r>
        <w:r w:rsidR="0086314C" w:rsidRPr="0086314C">
          <w:rPr>
            <w:webHidden/>
          </w:rPr>
          <w:t>17</w:t>
        </w:r>
        <w:r w:rsidR="004E26C4" w:rsidRPr="0086314C">
          <w:rPr>
            <w:webHidden/>
          </w:rPr>
          <w:fldChar w:fldCharType="end"/>
        </w:r>
      </w:hyperlink>
    </w:p>
    <w:p w14:paraId="2E799585" w14:textId="77777777" w:rsidR="0086314C" w:rsidRPr="0086314C" w:rsidRDefault="009B79FE">
      <w:pPr>
        <w:pStyle w:val="TOC3"/>
        <w:rPr>
          <w:rFonts w:ascii="Arial" w:eastAsiaTheme="minorEastAsia" w:hAnsi="Arial" w:cs="Arial"/>
          <w:i w:val="0"/>
          <w:iCs w:val="0"/>
          <w:noProof/>
        </w:rPr>
      </w:pPr>
      <w:hyperlink w:anchor="_Toc427330072" w:history="1">
        <w:r w:rsidR="0086314C" w:rsidRPr="0086314C">
          <w:rPr>
            <w:rStyle w:val="Hyperlink"/>
            <w:rFonts w:ascii="Arial" w:eastAsiaTheme="majorEastAsia" w:hAnsi="Arial" w:cs="Arial"/>
            <w:noProof/>
          </w:rPr>
          <w:t>11.14.1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General Plant Requirements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_Toc427330072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18</w:t>
        </w:r>
        <w:r w:rsidR="004E26C4" w:rsidRPr="0086314C">
          <w:rPr>
            <w:rFonts w:ascii="Arial" w:hAnsi="Arial" w:cs="Arial"/>
            <w:noProof/>
            <w:webHidden/>
          </w:rPr>
          <w:fldChar w:fldCharType="end"/>
        </w:r>
      </w:hyperlink>
    </w:p>
    <w:p w14:paraId="2E799586" w14:textId="77777777" w:rsidR="0086314C" w:rsidRPr="0086314C" w:rsidRDefault="009B79FE">
      <w:pPr>
        <w:pStyle w:val="TOC3"/>
        <w:rPr>
          <w:rFonts w:ascii="Arial" w:eastAsiaTheme="minorEastAsia" w:hAnsi="Arial" w:cs="Arial"/>
          <w:i w:val="0"/>
          <w:iCs w:val="0"/>
          <w:noProof/>
        </w:rPr>
      </w:pPr>
      <w:hyperlink w:anchor="_Toc427330073" w:history="1">
        <w:r w:rsidR="0086314C" w:rsidRPr="0086314C">
          <w:rPr>
            <w:rStyle w:val="Hyperlink"/>
            <w:rFonts w:ascii="Arial" w:eastAsiaTheme="majorEastAsia" w:hAnsi="Arial" w:cs="Arial"/>
            <w:noProof/>
          </w:rPr>
          <w:t>11.14.2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Specific requirements for Lasers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_Toc427330073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18</w:t>
        </w:r>
        <w:r w:rsidR="004E26C4" w:rsidRPr="0086314C">
          <w:rPr>
            <w:rFonts w:ascii="Arial" w:hAnsi="Arial" w:cs="Arial"/>
            <w:noProof/>
            <w:webHidden/>
          </w:rPr>
          <w:fldChar w:fldCharType="end"/>
        </w:r>
      </w:hyperlink>
    </w:p>
    <w:p w14:paraId="2E799587" w14:textId="77777777" w:rsidR="0086314C" w:rsidRPr="0086314C" w:rsidRDefault="009B79FE" w:rsidP="0086314C">
      <w:pPr>
        <w:pStyle w:val="TOC2"/>
        <w:rPr>
          <w:rFonts w:eastAsiaTheme="minorEastAsia"/>
        </w:rPr>
      </w:pPr>
      <w:hyperlink w:anchor="_Toc427330074" w:history="1">
        <w:r w:rsidR="0086314C" w:rsidRPr="0086314C">
          <w:rPr>
            <w:rStyle w:val="Hyperlink"/>
            <w:rFonts w:ascii="Arial" w:hAnsi="Arial"/>
          </w:rPr>
          <w:t>11.15</w:t>
        </w:r>
        <w:r w:rsidR="0086314C" w:rsidRPr="0086314C">
          <w:rPr>
            <w:rFonts w:eastAsiaTheme="minorEastAsia"/>
          </w:rPr>
          <w:tab/>
        </w:r>
        <w:r w:rsidR="0086314C" w:rsidRPr="0086314C">
          <w:rPr>
            <w:rStyle w:val="Hyperlink"/>
            <w:rFonts w:ascii="Arial" w:hAnsi="Arial"/>
          </w:rPr>
          <w:t>Software Safety</w:t>
        </w:r>
        <w:r w:rsidR="0086314C" w:rsidRPr="0086314C">
          <w:rPr>
            <w:webHidden/>
          </w:rPr>
          <w:tab/>
        </w:r>
        <w:r w:rsidR="004E26C4" w:rsidRPr="0086314C">
          <w:rPr>
            <w:webHidden/>
          </w:rPr>
          <w:fldChar w:fldCharType="begin"/>
        </w:r>
        <w:r w:rsidR="0086314C" w:rsidRPr="0086314C">
          <w:rPr>
            <w:webHidden/>
          </w:rPr>
          <w:instrText xml:space="preserve"> PAGEREF _Toc427330074 \h </w:instrText>
        </w:r>
        <w:r w:rsidR="004E26C4" w:rsidRPr="0086314C">
          <w:rPr>
            <w:webHidden/>
          </w:rPr>
        </w:r>
        <w:r w:rsidR="004E26C4" w:rsidRPr="0086314C">
          <w:rPr>
            <w:webHidden/>
          </w:rPr>
          <w:fldChar w:fldCharType="separate"/>
        </w:r>
        <w:r w:rsidR="0086314C" w:rsidRPr="0086314C">
          <w:rPr>
            <w:webHidden/>
          </w:rPr>
          <w:t>19</w:t>
        </w:r>
        <w:r w:rsidR="004E26C4" w:rsidRPr="0086314C">
          <w:rPr>
            <w:webHidden/>
          </w:rPr>
          <w:fldChar w:fldCharType="end"/>
        </w:r>
      </w:hyperlink>
    </w:p>
    <w:p w14:paraId="2E799588" w14:textId="77777777" w:rsidR="0086314C" w:rsidRPr="0086314C" w:rsidRDefault="009B79FE" w:rsidP="0086314C">
      <w:pPr>
        <w:pStyle w:val="TOC2"/>
        <w:rPr>
          <w:rFonts w:eastAsiaTheme="minorEastAsia"/>
        </w:rPr>
      </w:pPr>
      <w:hyperlink w:anchor="_Toc427330075" w:history="1">
        <w:r w:rsidR="0086314C" w:rsidRPr="0086314C">
          <w:rPr>
            <w:rStyle w:val="Hyperlink"/>
            <w:rFonts w:ascii="Arial" w:hAnsi="Arial"/>
          </w:rPr>
          <w:t>11.16</w:t>
        </w:r>
        <w:r w:rsidR="0086314C" w:rsidRPr="0086314C">
          <w:rPr>
            <w:rFonts w:eastAsiaTheme="minorEastAsia"/>
          </w:rPr>
          <w:tab/>
        </w:r>
        <w:r w:rsidR="0086314C" w:rsidRPr="0086314C">
          <w:rPr>
            <w:rStyle w:val="Hyperlink"/>
            <w:rFonts w:ascii="Arial" w:hAnsi="Arial"/>
          </w:rPr>
          <w:t>Structures, Facilities and Amenities</w:t>
        </w:r>
        <w:r w:rsidR="0086314C" w:rsidRPr="0086314C">
          <w:rPr>
            <w:webHidden/>
          </w:rPr>
          <w:tab/>
        </w:r>
        <w:r w:rsidR="004E26C4" w:rsidRPr="0086314C">
          <w:rPr>
            <w:webHidden/>
          </w:rPr>
          <w:fldChar w:fldCharType="begin"/>
        </w:r>
        <w:r w:rsidR="0086314C" w:rsidRPr="0086314C">
          <w:rPr>
            <w:webHidden/>
          </w:rPr>
          <w:instrText xml:space="preserve"> PAGEREF _Toc427330075 \h </w:instrText>
        </w:r>
        <w:r w:rsidR="004E26C4" w:rsidRPr="0086314C">
          <w:rPr>
            <w:webHidden/>
          </w:rPr>
        </w:r>
        <w:r w:rsidR="004E26C4" w:rsidRPr="0086314C">
          <w:rPr>
            <w:webHidden/>
          </w:rPr>
          <w:fldChar w:fldCharType="separate"/>
        </w:r>
        <w:r w:rsidR="0086314C" w:rsidRPr="0086314C">
          <w:rPr>
            <w:webHidden/>
          </w:rPr>
          <w:t>19</w:t>
        </w:r>
        <w:r w:rsidR="004E26C4" w:rsidRPr="0086314C">
          <w:rPr>
            <w:webHidden/>
          </w:rPr>
          <w:fldChar w:fldCharType="end"/>
        </w:r>
      </w:hyperlink>
    </w:p>
    <w:p w14:paraId="2E799589" w14:textId="77777777" w:rsidR="0086314C" w:rsidRPr="0086314C" w:rsidRDefault="009B79FE">
      <w:pPr>
        <w:pStyle w:val="TOC3"/>
        <w:rPr>
          <w:rFonts w:ascii="Arial" w:eastAsiaTheme="minorEastAsia" w:hAnsi="Arial" w:cs="Arial"/>
          <w:i w:val="0"/>
          <w:iCs w:val="0"/>
          <w:noProof/>
        </w:rPr>
      </w:pPr>
      <w:hyperlink w:anchor="_Toc427330076" w:history="1">
        <w:r w:rsidR="0086314C" w:rsidRPr="0086314C">
          <w:rPr>
            <w:rStyle w:val="Hyperlink"/>
            <w:rFonts w:ascii="Arial" w:eastAsiaTheme="majorEastAsia" w:hAnsi="Arial" w:cs="Arial"/>
            <w:noProof/>
          </w:rPr>
          <w:t>11.16.1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Design/ purchase</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_Toc427330076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19</w:t>
        </w:r>
        <w:r w:rsidR="004E26C4" w:rsidRPr="0086314C">
          <w:rPr>
            <w:rFonts w:ascii="Arial" w:hAnsi="Arial" w:cs="Arial"/>
            <w:noProof/>
            <w:webHidden/>
          </w:rPr>
          <w:fldChar w:fldCharType="end"/>
        </w:r>
      </w:hyperlink>
    </w:p>
    <w:p w14:paraId="2E79958A" w14:textId="77777777" w:rsidR="0086314C" w:rsidRPr="0086314C" w:rsidRDefault="009B79FE">
      <w:pPr>
        <w:pStyle w:val="TOC3"/>
        <w:rPr>
          <w:rFonts w:ascii="Arial" w:eastAsiaTheme="minorEastAsia" w:hAnsi="Arial" w:cs="Arial"/>
          <w:i w:val="0"/>
          <w:iCs w:val="0"/>
          <w:noProof/>
        </w:rPr>
      </w:pPr>
      <w:hyperlink w:anchor="_Toc427330077" w:history="1">
        <w:r w:rsidR="0086314C" w:rsidRPr="0086314C">
          <w:rPr>
            <w:rStyle w:val="Hyperlink"/>
            <w:rFonts w:ascii="Arial" w:eastAsiaTheme="majorEastAsia" w:hAnsi="Arial" w:cs="Arial"/>
            <w:noProof/>
          </w:rPr>
          <w:t>11.16.2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Construction, renovation, fit-out, demolition and disposal</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_Toc427330077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19</w:t>
        </w:r>
        <w:r w:rsidR="004E26C4" w:rsidRPr="0086314C">
          <w:rPr>
            <w:rFonts w:ascii="Arial" w:hAnsi="Arial" w:cs="Arial"/>
            <w:noProof/>
            <w:webHidden/>
          </w:rPr>
          <w:fldChar w:fldCharType="end"/>
        </w:r>
      </w:hyperlink>
    </w:p>
    <w:p w14:paraId="2E79958B" w14:textId="77777777" w:rsidR="0086314C" w:rsidRPr="0086314C" w:rsidRDefault="009B79FE" w:rsidP="0086314C">
      <w:pPr>
        <w:pStyle w:val="TOC2"/>
        <w:rPr>
          <w:rFonts w:eastAsiaTheme="minorEastAsia"/>
        </w:rPr>
      </w:pPr>
      <w:hyperlink w:anchor="_Toc427330078" w:history="1">
        <w:r w:rsidR="0086314C" w:rsidRPr="0086314C">
          <w:rPr>
            <w:rStyle w:val="Hyperlink"/>
            <w:rFonts w:ascii="Arial" w:hAnsi="Arial"/>
          </w:rPr>
          <w:t>11.17</w:t>
        </w:r>
        <w:r w:rsidR="0086314C" w:rsidRPr="0086314C">
          <w:rPr>
            <w:rFonts w:eastAsiaTheme="minorEastAsia"/>
          </w:rPr>
          <w:tab/>
        </w:r>
        <w:r w:rsidR="0086314C" w:rsidRPr="0086314C">
          <w:rPr>
            <w:rStyle w:val="Hyperlink"/>
            <w:rFonts w:ascii="Arial" w:hAnsi="Arial"/>
          </w:rPr>
          <w:t>Sun and Thermal Stress Protection</w:t>
        </w:r>
        <w:r w:rsidR="0086314C" w:rsidRPr="0086314C">
          <w:rPr>
            <w:webHidden/>
          </w:rPr>
          <w:tab/>
        </w:r>
        <w:r w:rsidR="004E26C4" w:rsidRPr="0086314C">
          <w:rPr>
            <w:webHidden/>
          </w:rPr>
          <w:fldChar w:fldCharType="begin"/>
        </w:r>
        <w:r w:rsidR="0086314C" w:rsidRPr="0086314C">
          <w:rPr>
            <w:webHidden/>
          </w:rPr>
          <w:instrText xml:space="preserve"> PAGEREF _Toc427330078 \h </w:instrText>
        </w:r>
        <w:r w:rsidR="004E26C4" w:rsidRPr="0086314C">
          <w:rPr>
            <w:webHidden/>
          </w:rPr>
        </w:r>
        <w:r w:rsidR="004E26C4" w:rsidRPr="0086314C">
          <w:rPr>
            <w:webHidden/>
          </w:rPr>
          <w:fldChar w:fldCharType="separate"/>
        </w:r>
        <w:r w:rsidR="0086314C" w:rsidRPr="0086314C">
          <w:rPr>
            <w:webHidden/>
          </w:rPr>
          <w:t>19</w:t>
        </w:r>
        <w:r w:rsidR="004E26C4" w:rsidRPr="0086314C">
          <w:rPr>
            <w:webHidden/>
          </w:rPr>
          <w:fldChar w:fldCharType="end"/>
        </w:r>
      </w:hyperlink>
    </w:p>
    <w:p w14:paraId="2E79958C" w14:textId="77777777" w:rsidR="0086314C" w:rsidRPr="0086314C" w:rsidRDefault="009B79FE" w:rsidP="0086314C">
      <w:pPr>
        <w:pStyle w:val="TOC2"/>
        <w:rPr>
          <w:rFonts w:eastAsiaTheme="minorEastAsia"/>
        </w:rPr>
      </w:pPr>
      <w:hyperlink w:anchor="_Toc427330079" w:history="1">
        <w:r w:rsidR="0086314C" w:rsidRPr="0086314C">
          <w:rPr>
            <w:rStyle w:val="Hyperlink"/>
            <w:rFonts w:ascii="Arial" w:hAnsi="Arial"/>
          </w:rPr>
          <w:t>11.18</w:t>
        </w:r>
        <w:r w:rsidR="0086314C" w:rsidRPr="0086314C">
          <w:rPr>
            <w:rFonts w:eastAsiaTheme="minorEastAsia"/>
          </w:rPr>
          <w:tab/>
        </w:r>
        <w:r w:rsidR="0086314C" w:rsidRPr="0086314C">
          <w:rPr>
            <w:rStyle w:val="Hyperlink"/>
            <w:rFonts w:ascii="Arial" w:hAnsi="Arial"/>
          </w:rPr>
          <w:t>Vehicle and Pedestrian Traffic Management</w:t>
        </w:r>
        <w:r w:rsidR="0086314C" w:rsidRPr="0086314C">
          <w:rPr>
            <w:webHidden/>
          </w:rPr>
          <w:tab/>
        </w:r>
        <w:r w:rsidR="004E26C4" w:rsidRPr="0086314C">
          <w:rPr>
            <w:webHidden/>
          </w:rPr>
          <w:fldChar w:fldCharType="begin"/>
        </w:r>
        <w:r w:rsidR="0086314C" w:rsidRPr="0086314C">
          <w:rPr>
            <w:webHidden/>
          </w:rPr>
          <w:instrText xml:space="preserve"> PAGEREF _Toc427330079 \h </w:instrText>
        </w:r>
        <w:r w:rsidR="004E26C4" w:rsidRPr="0086314C">
          <w:rPr>
            <w:webHidden/>
          </w:rPr>
        </w:r>
        <w:r w:rsidR="004E26C4" w:rsidRPr="0086314C">
          <w:rPr>
            <w:webHidden/>
          </w:rPr>
          <w:fldChar w:fldCharType="separate"/>
        </w:r>
        <w:r w:rsidR="0086314C" w:rsidRPr="0086314C">
          <w:rPr>
            <w:webHidden/>
          </w:rPr>
          <w:t>20</w:t>
        </w:r>
        <w:r w:rsidR="004E26C4" w:rsidRPr="0086314C">
          <w:rPr>
            <w:webHidden/>
          </w:rPr>
          <w:fldChar w:fldCharType="end"/>
        </w:r>
      </w:hyperlink>
    </w:p>
    <w:p w14:paraId="2E79958D" w14:textId="77777777" w:rsidR="0086314C" w:rsidRPr="0086314C" w:rsidRDefault="009B79FE" w:rsidP="0086314C">
      <w:pPr>
        <w:pStyle w:val="TOC2"/>
        <w:rPr>
          <w:rFonts w:eastAsiaTheme="minorEastAsia"/>
        </w:rPr>
      </w:pPr>
      <w:hyperlink w:anchor="_Toc427330080" w:history="1">
        <w:r w:rsidR="0086314C" w:rsidRPr="0086314C">
          <w:rPr>
            <w:rStyle w:val="Hyperlink"/>
            <w:rFonts w:ascii="Arial" w:hAnsi="Arial"/>
          </w:rPr>
          <w:t>11.19</w:t>
        </w:r>
        <w:r w:rsidR="0086314C" w:rsidRPr="0086314C">
          <w:rPr>
            <w:rFonts w:eastAsiaTheme="minorEastAsia"/>
          </w:rPr>
          <w:tab/>
        </w:r>
        <w:r w:rsidR="0086314C" w:rsidRPr="0086314C">
          <w:rPr>
            <w:rStyle w:val="Hyperlink"/>
            <w:rFonts w:ascii="Arial" w:hAnsi="Arial"/>
          </w:rPr>
          <w:t>Working at Customers Premises (Supplying Goods and Services)</w:t>
        </w:r>
        <w:r w:rsidR="0086314C" w:rsidRPr="0086314C">
          <w:rPr>
            <w:webHidden/>
          </w:rPr>
          <w:tab/>
        </w:r>
        <w:r w:rsidR="004E26C4" w:rsidRPr="0086314C">
          <w:rPr>
            <w:webHidden/>
          </w:rPr>
          <w:fldChar w:fldCharType="begin"/>
        </w:r>
        <w:r w:rsidR="0086314C" w:rsidRPr="0086314C">
          <w:rPr>
            <w:webHidden/>
          </w:rPr>
          <w:instrText xml:space="preserve"> PAGEREF _Toc427330080 \h </w:instrText>
        </w:r>
        <w:r w:rsidR="004E26C4" w:rsidRPr="0086314C">
          <w:rPr>
            <w:webHidden/>
          </w:rPr>
        </w:r>
        <w:r w:rsidR="004E26C4" w:rsidRPr="0086314C">
          <w:rPr>
            <w:webHidden/>
          </w:rPr>
          <w:fldChar w:fldCharType="separate"/>
        </w:r>
        <w:r w:rsidR="0086314C" w:rsidRPr="0086314C">
          <w:rPr>
            <w:webHidden/>
          </w:rPr>
          <w:t>21</w:t>
        </w:r>
        <w:r w:rsidR="004E26C4" w:rsidRPr="0086314C">
          <w:rPr>
            <w:webHidden/>
          </w:rPr>
          <w:fldChar w:fldCharType="end"/>
        </w:r>
      </w:hyperlink>
    </w:p>
    <w:p w14:paraId="2E79958E" w14:textId="77777777" w:rsidR="0086314C" w:rsidRPr="0086314C" w:rsidRDefault="009B79FE" w:rsidP="0086314C">
      <w:pPr>
        <w:pStyle w:val="TOC2"/>
        <w:rPr>
          <w:rFonts w:eastAsiaTheme="minorEastAsia"/>
        </w:rPr>
      </w:pPr>
      <w:hyperlink w:anchor="_Toc427330081" w:history="1">
        <w:r w:rsidR="0086314C" w:rsidRPr="0086314C">
          <w:rPr>
            <w:rStyle w:val="Hyperlink"/>
            <w:rFonts w:ascii="Arial" w:hAnsi="Arial"/>
          </w:rPr>
          <w:t>11.20</w:t>
        </w:r>
        <w:r w:rsidR="0086314C" w:rsidRPr="0086314C">
          <w:rPr>
            <w:rFonts w:eastAsiaTheme="minorEastAsia"/>
          </w:rPr>
          <w:tab/>
        </w:r>
        <w:r w:rsidR="0086314C" w:rsidRPr="0086314C">
          <w:rPr>
            <w:rStyle w:val="Hyperlink"/>
            <w:rFonts w:ascii="Arial" w:hAnsi="Arial"/>
          </w:rPr>
          <w:t>Working in Isolation</w:t>
        </w:r>
        <w:r w:rsidR="0086314C" w:rsidRPr="0086314C">
          <w:rPr>
            <w:webHidden/>
          </w:rPr>
          <w:tab/>
        </w:r>
        <w:r w:rsidR="004E26C4" w:rsidRPr="0086314C">
          <w:rPr>
            <w:webHidden/>
          </w:rPr>
          <w:fldChar w:fldCharType="begin"/>
        </w:r>
        <w:r w:rsidR="0086314C" w:rsidRPr="0086314C">
          <w:rPr>
            <w:webHidden/>
          </w:rPr>
          <w:instrText xml:space="preserve"> PAGEREF _Toc427330081 \h </w:instrText>
        </w:r>
        <w:r w:rsidR="004E26C4" w:rsidRPr="0086314C">
          <w:rPr>
            <w:webHidden/>
          </w:rPr>
        </w:r>
        <w:r w:rsidR="004E26C4" w:rsidRPr="0086314C">
          <w:rPr>
            <w:webHidden/>
          </w:rPr>
          <w:fldChar w:fldCharType="separate"/>
        </w:r>
        <w:r w:rsidR="0086314C" w:rsidRPr="0086314C">
          <w:rPr>
            <w:webHidden/>
          </w:rPr>
          <w:t>21</w:t>
        </w:r>
        <w:r w:rsidR="004E26C4" w:rsidRPr="0086314C">
          <w:rPr>
            <w:webHidden/>
          </w:rPr>
          <w:fldChar w:fldCharType="end"/>
        </w:r>
      </w:hyperlink>
    </w:p>
    <w:p w14:paraId="2E79958F" w14:textId="77777777" w:rsidR="0086314C" w:rsidRPr="0086314C" w:rsidRDefault="009B79FE">
      <w:pPr>
        <w:pStyle w:val="TOC1"/>
        <w:rPr>
          <w:rFonts w:ascii="Arial" w:eastAsiaTheme="minorEastAsia" w:hAnsi="Arial" w:cs="Arial"/>
          <w:b w:val="0"/>
          <w:bCs w:val="0"/>
          <w:caps w:val="0"/>
          <w:noProof/>
        </w:rPr>
      </w:pPr>
      <w:hyperlink w:anchor="_Toc427330082" w:history="1">
        <w:r w:rsidR="0086314C" w:rsidRPr="0086314C">
          <w:rPr>
            <w:rStyle w:val="Hyperlink"/>
            <w:rFonts w:ascii="Arial" w:eastAsiaTheme="majorEastAsia" w:hAnsi="Arial" w:cs="Arial"/>
            <w:noProof/>
          </w:rPr>
          <w:t>12.0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Audits &amp; Self Assessments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_Toc427330082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21</w:t>
        </w:r>
        <w:r w:rsidR="004E26C4" w:rsidRPr="0086314C">
          <w:rPr>
            <w:rFonts w:ascii="Arial" w:hAnsi="Arial" w:cs="Arial"/>
            <w:noProof/>
            <w:webHidden/>
          </w:rPr>
          <w:fldChar w:fldCharType="end"/>
        </w:r>
      </w:hyperlink>
    </w:p>
    <w:p w14:paraId="2E799590" w14:textId="77777777" w:rsidR="0086314C" w:rsidRPr="0086314C" w:rsidRDefault="009B79FE">
      <w:pPr>
        <w:pStyle w:val="TOC1"/>
        <w:rPr>
          <w:rFonts w:ascii="Arial" w:eastAsiaTheme="minorEastAsia" w:hAnsi="Arial" w:cs="Arial"/>
          <w:b w:val="0"/>
          <w:bCs w:val="0"/>
          <w:caps w:val="0"/>
          <w:noProof/>
        </w:rPr>
      </w:pPr>
      <w:hyperlink w:anchor="_Toc427330083" w:history="1">
        <w:r w:rsidR="0086314C" w:rsidRPr="0086314C">
          <w:rPr>
            <w:rStyle w:val="Hyperlink"/>
            <w:rFonts w:ascii="Arial" w:eastAsiaTheme="majorEastAsia" w:hAnsi="Arial" w:cs="Arial"/>
            <w:noProof/>
          </w:rPr>
          <w:t>13.0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Design</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_Toc427330083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21</w:t>
        </w:r>
        <w:r w:rsidR="004E26C4" w:rsidRPr="0086314C">
          <w:rPr>
            <w:rFonts w:ascii="Arial" w:hAnsi="Arial" w:cs="Arial"/>
            <w:noProof/>
            <w:webHidden/>
          </w:rPr>
          <w:fldChar w:fldCharType="end"/>
        </w:r>
      </w:hyperlink>
    </w:p>
    <w:p w14:paraId="2E799591" w14:textId="77777777" w:rsidR="0086314C" w:rsidRPr="0086314C" w:rsidRDefault="009B79FE">
      <w:pPr>
        <w:pStyle w:val="TOC1"/>
        <w:rPr>
          <w:rFonts w:ascii="Arial" w:eastAsiaTheme="minorEastAsia" w:hAnsi="Arial" w:cs="Arial"/>
          <w:b w:val="0"/>
          <w:bCs w:val="0"/>
          <w:caps w:val="0"/>
          <w:noProof/>
        </w:rPr>
      </w:pPr>
      <w:hyperlink w:anchor="_Toc427330084" w:history="1">
        <w:r w:rsidR="0086314C" w:rsidRPr="0086314C">
          <w:rPr>
            <w:rStyle w:val="Hyperlink"/>
            <w:rFonts w:ascii="Arial" w:eastAsiaTheme="majorEastAsia" w:hAnsi="Arial" w:cs="Arial"/>
            <w:noProof/>
          </w:rPr>
          <w:t>14.0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Learning, Competencies and Physical Capacity</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_Toc427330084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22</w:t>
        </w:r>
        <w:r w:rsidR="004E26C4" w:rsidRPr="0086314C">
          <w:rPr>
            <w:rFonts w:ascii="Arial" w:hAnsi="Arial" w:cs="Arial"/>
            <w:noProof/>
            <w:webHidden/>
          </w:rPr>
          <w:fldChar w:fldCharType="end"/>
        </w:r>
      </w:hyperlink>
    </w:p>
    <w:p w14:paraId="2E799592" w14:textId="77777777" w:rsidR="0086314C" w:rsidRPr="0086314C" w:rsidRDefault="009B79FE" w:rsidP="0086314C">
      <w:pPr>
        <w:pStyle w:val="TOC2"/>
        <w:rPr>
          <w:rFonts w:eastAsiaTheme="minorEastAsia"/>
        </w:rPr>
      </w:pPr>
      <w:hyperlink w:anchor="_Toc427330085" w:history="1">
        <w:r w:rsidR="0086314C" w:rsidRPr="0086314C">
          <w:rPr>
            <w:rStyle w:val="Hyperlink"/>
            <w:rFonts w:ascii="Arial" w:hAnsi="Arial"/>
          </w:rPr>
          <w:t>14.1</w:t>
        </w:r>
        <w:r w:rsidR="0086314C" w:rsidRPr="0086314C">
          <w:rPr>
            <w:rFonts w:eastAsiaTheme="minorEastAsia"/>
          </w:rPr>
          <w:tab/>
        </w:r>
        <w:r w:rsidR="0086314C" w:rsidRPr="0086314C">
          <w:rPr>
            <w:rStyle w:val="Hyperlink"/>
            <w:rFonts w:ascii="Arial" w:hAnsi="Arial"/>
          </w:rPr>
          <w:t>Learning and Competencies</w:t>
        </w:r>
        <w:r w:rsidR="0086314C" w:rsidRPr="0086314C">
          <w:rPr>
            <w:webHidden/>
          </w:rPr>
          <w:tab/>
        </w:r>
        <w:r w:rsidR="004E26C4" w:rsidRPr="0086314C">
          <w:rPr>
            <w:webHidden/>
          </w:rPr>
          <w:fldChar w:fldCharType="begin"/>
        </w:r>
        <w:r w:rsidR="0086314C" w:rsidRPr="0086314C">
          <w:rPr>
            <w:webHidden/>
          </w:rPr>
          <w:instrText xml:space="preserve"> PAGEREF _Toc427330085 \h </w:instrText>
        </w:r>
        <w:r w:rsidR="004E26C4" w:rsidRPr="0086314C">
          <w:rPr>
            <w:webHidden/>
          </w:rPr>
        </w:r>
        <w:r w:rsidR="004E26C4" w:rsidRPr="0086314C">
          <w:rPr>
            <w:webHidden/>
          </w:rPr>
          <w:fldChar w:fldCharType="separate"/>
        </w:r>
        <w:r w:rsidR="0086314C" w:rsidRPr="0086314C">
          <w:rPr>
            <w:webHidden/>
          </w:rPr>
          <w:t>22</w:t>
        </w:r>
        <w:r w:rsidR="004E26C4" w:rsidRPr="0086314C">
          <w:rPr>
            <w:webHidden/>
          </w:rPr>
          <w:fldChar w:fldCharType="end"/>
        </w:r>
      </w:hyperlink>
    </w:p>
    <w:p w14:paraId="2E799593" w14:textId="77777777" w:rsidR="0086314C" w:rsidRPr="0086314C" w:rsidRDefault="009B79FE">
      <w:pPr>
        <w:pStyle w:val="TOC3"/>
        <w:rPr>
          <w:rFonts w:ascii="Arial" w:eastAsiaTheme="minorEastAsia" w:hAnsi="Arial" w:cs="Arial"/>
          <w:i w:val="0"/>
          <w:iCs w:val="0"/>
          <w:noProof/>
        </w:rPr>
      </w:pPr>
      <w:hyperlink w:anchor="_Toc427330086" w:history="1">
        <w:r w:rsidR="0086314C" w:rsidRPr="0086314C">
          <w:rPr>
            <w:rStyle w:val="Hyperlink"/>
            <w:rFonts w:ascii="Arial" w:eastAsiaTheme="majorEastAsia" w:hAnsi="Arial" w:cs="Arial"/>
            <w:noProof/>
          </w:rPr>
          <w:t>14.1.1</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Needs Analysis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_Toc427330086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22</w:t>
        </w:r>
        <w:r w:rsidR="004E26C4" w:rsidRPr="0086314C">
          <w:rPr>
            <w:rFonts w:ascii="Arial" w:hAnsi="Arial" w:cs="Arial"/>
            <w:noProof/>
            <w:webHidden/>
          </w:rPr>
          <w:fldChar w:fldCharType="end"/>
        </w:r>
      </w:hyperlink>
    </w:p>
    <w:p w14:paraId="2E799594" w14:textId="77777777" w:rsidR="0086314C" w:rsidRPr="0086314C" w:rsidRDefault="009B79FE">
      <w:pPr>
        <w:pStyle w:val="TOC3"/>
        <w:rPr>
          <w:rFonts w:ascii="Arial" w:eastAsiaTheme="minorEastAsia" w:hAnsi="Arial" w:cs="Arial"/>
          <w:i w:val="0"/>
          <w:iCs w:val="0"/>
          <w:noProof/>
        </w:rPr>
      </w:pPr>
      <w:hyperlink w:anchor="_Toc427330087" w:history="1">
        <w:r w:rsidR="0086314C" w:rsidRPr="0086314C">
          <w:rPr>
            <w:rStyle w:val="Hyperlink"/>
            <w:rFonts w:ascii="Arial" w:eastAsiaTheme="majorEastAsia" w:hAnsi="Arial" w:cs="Arial"/>
            <w:noProof/>
          </w:rPr>
          <w:t>14.1.2</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Deliver Learning Methods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_Toc427330087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22</w:t>
        </w:r>
        <w:r w:rsidR="004E26C4" w:rsidRPr="0086314C">
          <w:rPr>
            <w:rFonts w:ascii="Arial" w:hAnsi="Arial" w:cs="Arial"/>
            <w:noProof/>
            <w:webHidden/>
          </w:rPr>
          <w:fldChar w:fldCharType="end"/>
        </w:r>
      </w:hyperlink>
    </w:p>
    <w:p w14:paraId="2E799595" w14:textId="77777777" w:rsidR="0086314C" w:rsidRPr="0086314C" w:rsidRDefault="009B79FE">
      <w:pPr>
        <w:pStyle w:val="TOC3"/>
        <w:rPr>
          <w:rFonts w:ascii="Arial" w:eastAsiaTheme="minorEastAsia" w:hAnsi="Arial" w:cs="Arial"/>
          <w:i w:val="0"/>
          <w:iCs w:val="0"/>
          <w:noProof/>
        </w:rPr>
      </w:pPr>
      <w:hyperlink w:anchor="_Toc427330088" w:history="1">
        <w:r w:rsidR="0086314C" w:rsidRPr="0086314C">
          <w:rPr>
            <w:rStyle w:val="Hyperlink"/>
            <w:rFonts w:ascii="Arial" w:eastAsiaTheme="majorEastAsia" w:hAnsi="Arial" w:cs="Arial"/>
            <w:noProof/>
          </w:rPr>
          <w:t>14.1.3</w:t>
        </w:r>
        <w:r w:rsidR="0086314C" w:rsidRPr="0086314C">
          <w:rPr>
            <w:rFonts w:ascii="Arial" w:eastAsiaTheme="minorEastAsia" w:hAnsi="Arial" w:cs="Arial"/>
            <w:i w:val="0"/>
            <w:iCs w:val="0"/>
            <w:noProof/>
          </w:rPr>
          <w:tab/>
        </w:r>
        <w:r w:rsidR="0086314C" w:rsidRPr="0086314C">
          <w:rPr>
            <w:rStyle w:val="Hyperlink"/>
            <w:rFonts w:ascii="Arial" w:eastAsiaTheme="majorEastAsia" w:hAnsi="Arial" w:cs="Arial"/>
            <w:noProof/>
          </w:rPr>
          <w:t>Assess Competency</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_Toc427330088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22</w:t>
        </w:r>
        <w:r w:rsidR="004E26C4" w:rsidRPr="0086314C">
          <w:rPr>
            <w:rFonts w:ascii="Arial" w:hAnsi="Arial" w:cs="Arial"/>
            <w:noProof/>
            <w:webHidden/>
          </w:rPr>
          <w:fldChar w:fldCharType="end"/>
        </w:r>
      </w:hyperlink>
    </w:p>
    <w:p w14:paraId="2E799596" w14:textId="77777777" w:rsidR="0086314C" w:rsidRPr="0086314C" w:rsidRDefault="009B79FE" w:rsidP="0086314C">
      <w:pPr>
        <w:pStyle w:val="TOC2"/>
        <w:rPr>
          <w:rFonts w:eastAsiaTheme="minorEastAsia"/>
        </w:rPr>
      </w:pPr>
      <w:hyperlink w:anchor="_Toc427330089" w:history="1">
        <w:r w:rsidR="0086314C" w:rsidRPr="0086314C">
          <w:rPr>
            <w:rStyle w:val="Hyperlink"/>
            <w:rFonts w:ascii="Arial" w:hAnsi="Arial"/>
          </w:rPr>
          <w:t>14.2</w:t>
        </w:r>
        <w:r w:rsidR="0086314C" w:rsidRPr="0086314C">
          <w:rPr>
            <w:rFonts w:eastAsiaTheme="minorEastAsia"/>
          </w:rPr>
          <w:tab/>
        </w:r>
        <w:r w:rsidR="0086314C" w:rsidRPr="0086314C">
          <w:rPr>
            <w:rStyle w:val="Hyperlink"/>
            <w:rFonts w:ascii="Arial" w:hAnsi="Arial"/>
          </w:rPr>
          <w:t>Physical Capacity</w:t>
        </w:r>
        <w:r w:rsidR="0086314C" w:rsidRPr="0086314C">
          <w:rPr>
            <w:webHidden/>
          </w:rPr>
          <w:tab/>
        </w:r>
        <w:r w:rsidR="004E26C4" w:rsidRPr="0086314C">
          <w:rPr>
            <w:webHidden/>
          </w:rPr>
          <w:fldChar w:fldCharType="begin"/>
        </w:r>
        <w:r w:rsidR="0086314C" w:rsidRPr="0086314C">
          <w:rPr>
            <w:webHidden/>
          </w:rPr>
          <w:instrText xml:space="preserve"> PAGEREF _Toc427330089 \h </w:instrText>
        </w:r>
        <w:r w:rsidR="004E26C4" w:rsidRPr="0086314C">
          <w:rPr>
            <w:webHidden/>
          </w:rPr>
        </w:r>
        <w:r w:rsidR="004E26C4" w:rsidRPr="0086314C">
          <w:rPr>
            <w:webHidden/>
          </w:rPr>
          <w:fldChar w:fldCharType="separate"/>
        </w:r>
        <w:r w:rsidR="0086314C" w:rsidRPr="0086314C">
          <w:rPr>
            <w:webHidden/>
          </w:rPr>
          <w:t>22</w:t>
        </w:r>
        <w:r w:rsidR="004E26C4" w:rsidRPr="0086314C">
          <w:rPr>
            <w:webHidden/>
          </w:rPr>
          <w:fldChar w:fldCharType="end"/>
        </w:r>
      </w:hyperlink>
    </w:p>
    <w:p w14:paraId="2E799597" w14:textId="77777777" w:rsidR="0086314C" w:rsidRPr="0086314C" w:rsidRDefault="009B79FE">
      <w:pPr>
        <w:pStyle w:val="TOC1"/>
        <w:rPr>
          <w:rFonts w:ascii="Arial" w:eastAsiaTheme="minorEastAsia" w:hAnsi="Arial" w:cs="Arial"/>
          <w:b w:val="0"/>
          <w:bCs w:val="0"/>
          <w:caps w:val="0"/>
          <w:noProof/>
        </w:rPr>
      </w:pPr>
      <w:hyperlink w:anchor="_Toc427330090" w:history="1">
        <w:r w:rsidR="0086314C" w:rsidRPr="0086314C">
          <w:rPr>
            <w:rStyle w:val="Hyperlink"/>
            <w:rFonts w:ascii="Arial" w:eastAsiaTheme="majorEastAsia" w:hAnsi="Arial" w:cs="Arial"/>
            <w:noProof/>
          </w:rPr>
          <w:t>15.0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References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_Toc427330090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23</w:t>
        </w:r>
        <w:r w:rsidR="004E26C4" w:rsidRPr="0086314C">
          <w:rPr>
            <w:rFonts w:ascii="Arial" w:hAnsi="Arial" w:cs="Arial"/>
            <w:noProof/>
            <w:webHidden/>
          </w:rPr>
          <w:fldChar w:fldCharType="end"/>
        </w:r>
      </w:hyperlink>
    </w:p>
    <w:p w14:paraId="2E799598" w14:textId="77777777" w:rsidR="0086314C" w:rsidRPr="0086314C" w:rsidRDefault="009B79FE">
      <w:pPr>
        <w:pStyle w:val="TOC1"/>
        <w:rPr>
          <w:rFonts w:ascii="Arial" w:eastAsiaTheme="minorEastAsia" w:hAnsi="Arial" w:cs="Arial"/>
          <w:b w:val="0"/>
          <w:bCs w:val="0"/>
          <w:caps w:val="0"/>
          <w:noProof/>
        </w:rPr>
      </w:pPr>
      <w:hyperlink w:anchor="_Toc427330091" w:history="1">
        <w:r w:rsidR="0086314C" w:rsidRPr="0086314C">
          <w:rPr>
            <w:rStyle w:val="Hyperlink"/>
            <w:rFonts w:ascii="Arial" w:eastAsiaTheme="majorEastAsia" w:hAnsi="Arial" w:cs="Arial"/>
            <w:noProof/>
          </w:rPr>
          <w:t>16.0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Document control sheet</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_Toc427330091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23</w:t>
        </w:r>
        <w:r w:rsidR="004E26C4" w:rsidRPr="0086314C">
          <w:rPr>
            <w:rFonts w:ascii="Arial" w:hAnsi="Arial" w:cs="Arial"/>
            <w:noProof/>
            <w:webHidden/>
          </w:rPr>
          <w:fldChar w:fldCharType="end"/>
        </w:r>
      </w:hyperlink>
    </w:p>
    <w:p w14:paraId="2E799599" w14:textId="77777777" w:rsidR="0086314C" w:rsidRPr="0086314C" w:rsidRDefault="009B79FE">
      <w:pPr>
        <w:pStyle w:val="TOC1"/>
        <w:rPr>
          <w:rFonts w:ascii="Arial" w:eastAsiaTheme="minorEastAsia" w:hAnsi="Arial" w:cs="Arial"/>
          <w:b w:val="0"/>
          <w:bCs w:val="0"/>
          <w:caps w:val="0"/>
          <w:noProof/>
        </w:rPr>
      </w:pPr>
      <w:hyperlink w:anchor="_Toc427330092" w:history="1">
        <w:r w:rsidR="0086314C" w:rsidRPr="0086314C">
          <w:rPr>
            <w:rStyle w:val="Hyperlink"/>
            <w:rFonts w:ascii="Arial" w:eastAsiaTheme="majorEastAsia" w:hAnsi="Arial" w:cs="Arial"/>
            <w:noProof/>
          </w:rPr>
          <w:t>17.0</w:t>
        </w:r>
        <w:r w:rsidR="0086314C" w:rsidRPr="0086314C">
          <w:rPr>
            <w:rFonts w:ascii="Arial" w:eastAsiaTheme="minorEastAsia" w:hAnsi="Arial" w:cs="Arial"/>
            <w:b w:val="0"/>
            <w:bCs w:val="0"/>
            <w:caps w:val="0"/>
            <w:noProof/>
          </w:rPr>
          <w:tab/>
        </w:r>
        <w:r w:rsidR="0086314C" w:rsidRPr="0086314C">
          <w:rPr>
            <w:rStyle w:val="Hyperlink"/>
            <w:rFonts w:ascii="Arial" w:eastAsiaTheme="majorEastAsia" w:hAnsi="Arial" w:cs="Arial"/>
            <w:noProof/>
          </w:rPr>
          <w:t>Attachments</w:t>
        </w:r>
        <w:r w:rsidR="0086314C" w:rsidRPr="0086314C">
          <w:rPr>
            <w:rFonts w:ascii="Arial" w:hAnsi="Arial" w:cs="Arial"/>
            <w:noProof/>
            <w:webHidden/>
          </w:rPr>
          <w:tab/>
        </w:r>
        <w:r w:rsidR="004E26C4" w:rsidRPr="0086314C">
          <w:rPr>
            <w:rFonts w:ascii="Arial" w:hAnsi="Arial" w:cs="Arial"/>
            <w:noProof/>
            <w:webHidden/>
          </w:rPr>
          <w:fldChar w:fldCharType="begin"/>
        </w:r>
        <w:r w:rsidR="0086314C" w:rsidRPr="0086314C">
          <w:rPr>
            <w:rFonts w:ascii="Arial" w:hAnsi="Arial" w:cs="Arial"/>
            <w:noProof/>
            <w:webHidden/>
          </w:rPr>
          <w:instrText xml:space="preserve"> PAGEREF _Toc427330092 \h </w:instrText>
        </w:r>
        <w:r w:rsidR="004E26C4" w:rsidRPr="0086314C">
          <w:rPr>
            <w:rFonts w:ascii="Arial" w:hAnsi="Arial" w:cs="Arial"/>
            <w:noProof/>
            <w:webHidden/>
          </w:rPr>
        </w:r>
        <w:r w:rsidR="004E26C4" w:rsidRPr="0086314C">
          <w:rPr>
            <w:rFonts w:ascii="Arial" w:hAnsi="Arial" w:cs="Arial"/>
            <w:noProof/>
            <w:webHidden/>
          </w:rPr>
          <w:fldChar w:fldCharType="separate"/>
        </w:r>
        <w:r w:rsidR="0086314C" w:rsidRPr="0086314C">
          <w:rPr>
            <w:rFonts w:ascii="Arial" w:hAnsi="Arial" w:cs="Arial"/>
            <w:noProof/>
            <w:webHidden/>
          </w:rPr>
          <w:t>24</w:t>
        </w:r>
        <w:r w:rsidR="004E26C4" w:rsidRPr="0086314C">
          <w:rPr>
            <w:rFonts w:ascii="Arial" w:hAnsi="Arial" w:cs="Arial"/>
            <w:noProof/>
            <w:webHidden/>
          </w:rPr>
          <w:fldChar w:fldCharType="end"/>
        </w:r>
      </w:hyperlink>
    </w:p>
    <w:p w14:paraId="2E79959A" w14:textId="77777777" w:rsidR="0086314C" w:rsidRPr="0086314C" w:rsidRDefault="009B79FE" w:rsidP="0086314C">
      <w:pPr>
        <w:pStyle w:val="TOC2"/>
        <w:rPr>
          <w:rFonts w:eastAsiaTheme="minorEastAsia"/>
        </w:rPr>
      </w:pPr>
      <w:hyperlink w:anchor="_Toc427330093" w:history="1">
        <w:r w:rsidR="0086314C" w:rsidRPr="0086314C">
          <w:rPr>
            <w:rStyle w:val="Hyperlink"/>
            <w:rFonts w:ascii="Arial" w:hAnsi="Arial"/>
          </w:rPr>
          <w:t>17.1</w:t>
        </w:r>
        <w:r w:rsidR="0086314C" w:rsidRPr="0086314C">
          <w:rPr>
            <w:rFonts w:eastAsiaTheme="minorEastAsia"/>
          </w:rPr>
          <w:tab/>
        </w:r>
        <w:r w:rsidR="0086314C" w:rsidRPr="0086314C">
          <w:rPr>
            <w:rStyle w:val="Hyperlink"/>
            <w:rFonts w:ascii="Arial" w:hAnsi="Arial"/>
          </w:rPr>
          <w:t>Attachment 1 – Definitions</w:t>
        </w:r>
        <w:r w:rsidR="0086314C" w:rsidRPr="0086314C">
          <w:rPr>
            <w:webHidden/>
          </w:rPr>
          <w:tab/>
        </w:r>
        <w:r w:rsidR="004E26C4" w:rsidRPr="0086314C">
          <w:rPr>
            <w:webHidden/>
          </w:rPr>
          <w:fldChar w:fldCharType="begin"/>
        </w:r>
        <w:r w:rsidR="0086314C" w:rsidRPr="0086314C">
          <w:rPr>
            <w:webHidden/>
          </w:rPr>
          <w:instrText xml:space="preserve"> PAGEREF _Toc427330093 \h </w:instrText>
        </w:r>
        <w:r w:rsidR="004E26C4" w:rsidRPr="0086314C">
          <w:rPr>
            <w:webHidden/>
          </w:rPr>
        </w:r>
        <w:r w:rsidR="004E26C4" w:rsidRPr="0086314C">
          <w:rPr>
            <w:webHidden/>
          </w:rPr>
          <w:fldChar w:fldCharType="separate"/>
        </w:r>
        <w:r w:rsidR="0086314C" w:rsidRPr="0086314C">
          <w:rPr>
            <w:webHidden/>
          </w:rPr>
          <w:t>25</w:t>
        </w:r>
        <w:r w:rsidR="004E26C4" w:rsidRPr="0086314C">
          <w:rPr>
            <w:webHidden/>
          </w:rPr>
          <w:fldChar w:fldCharType="end"/>
        </w:r>
      </w:hyperlink>
    </w:p>
    <w:p w14:paraId="2E79959B" w14:textId="77777777" w:rsidR="007143E3" w:rsidRPr="0086314C" w:rsidRDefault="004E26C4" w:rsidP="007143E3">
      <w:pPr>
        <w:pStyle w:val="TOC1"/>
        <w:rPr>
          <w:rFonts w:ascii="Arial" w:eastAsiaTheme="minorEastAsia" w:hAnsi="Arial" w:cs="Arial"/>
          <w:i/>
          <w:iCs/>
          <w:noProof/>
        </w:rPr>
      </w:pPr>
      <w:r w:rsidRPr="0086314C">
        <w:rPr>
          <w:rFonts w:ascii="Arial" w:hAnsi="Arial" w:cs="Arial"/>
        </w:rPr>
        <w:fldChar w:fldCharType="end"/>
      </w:r>
      <w:r w:rsidRPr="0086314C">
        <w:rPr>
          <w:rFonts w:ascii="Arial" w:hAnsi="Arial" w:cs="Arial"/>
        </w:rPr>
        <w:fldChar w:fldCharType="begin"/>
      </w:r>
      <w:r w:rsidR="00D15B58" w:rsidRPr="0086314C">
        <w:rPr>
          <w:rFonts w:ascii="Arial" w:hAnsi="Arial" w:cs="Arial"/>
        </w:rPr>
        <w:instrText xml:space="preserve"> TOC \o "1-2" \h \z \u </w:instrText>
      </w:r>
      <w:r w:rsidRPr="0086314C">
        <w:rPr>
          <w:rFonts w:ascii="Arial" w:hAnsi="Arial" w:cs="Arial"/>
        </w:rPr>
        <w:fldChar w:fldCharType="separate"/>
      </w:r>
    </w:p>
    <w:p w14:paraId="2E79959C" w14:textId="77777777" w:rsidR="007143E3" w:rsidRPr="0086314C" w:rsidRDefault="007143E3" w:rsidP="0086314C">
      <w:pPr>
        <w:pStyle w:val="TOC2"/>
        <w:rPr>
          <w:rFonts w:eastAsiaTheme="minorEastAsia"/>
        </w:rPr>
      </w:pPr>
    </w:p>
    <w:p w14:paraId="2E79959D" w14:textId="77777777" w:rsidR="00D15B58" w:rsidRPr="0086314C" w:rsidRDefault="004E26C4" w:rsidP="00547F0C">
      <w:pPr>
        <w:pStyle w:val="Paragraph"/>
        <w:rPr>
          <w:rFonts w:cs="Arial"/>
          <w:b/>
          <w:noProof/>
          <w:color w:val="000000" w:themeColor="text1"/>
          <w:szCs w:val="20"/>
        </w:rPr>
      </w:pPr>
      <w:r w:rsidRPr="0086314C">
        <w:rPr>
          <w:rFonts w:eastAsia="Times New Roman" w:cs="Arial"/>
          <w:b/>
          <w:noProof/>
          <w:color w:val="000000" w:themeColor="text1"/>
          <w:szCs w:val="20"/>
          <w:lang w:eastAsia="en-AU"/>
        </w:rPr>
        <w:fldChar w:fldCharType="end"/>
      </w:r>
      <w:r w:rsidR="00D15B58" w:rsidRPr="0086314C">
        <w:rPr>
          <w:rFonts w:cs="Arial"/>
          <w:b/>
          <w:noProof/>
          <w:color w:val="000000" w:themeColor="text1"/>
          <w:szCs w:val="20"/>
        </w:rPr>
        <w:br w:type="page"/>
      </w:r>
    </w:p>
    <w:p w14:paraId="2E79959E" w14:textId="77777777" w:rsidR="00D15B58" w:rsidRDefault="00D15B58" w:rsidP="007C7547">
      <w:pPr>
        <w:pStyle w:val="Heading1"/>
      </w:pPr>
      <w:bookmarkStart w:id="1" w:name="_Toc356283096"/>
      <w:bookmarkStart w:id="2" w:name="_Toc365866033"/>
      <w:bookmarkStart w:id="3" w:name="_Toc378045016"/>
      <w:bookmarkStart w:id="4" w:name="_Toc396532036"/>
      <w:bookmarkStart w:id="5" w:name="_Toc396537857"/>
      <w:bookmarkStart w:id="6" w:name="_Toc474658706"/>
      <w:bookmarkStart w:id="7" w:name="_Toc295823080"/>
      <w:bookmarkStart w:id="8" w:name="_Toc427315080"/>
      <w:bookmarkStart w:id="9" w:name="_Toc427315223"/>
      <w:bookmarkStart w:id="10" w:name="_Toc427315755"/>
      <w:bookmarkStart w:id="11" w:name="_Toc427330013"/>
      <w:r>
        <w:lastRenderedPageBreak/>
        <w:t>Purpose</w:t>
      </w:r>
      <w:bookmarkEnd w:id="1"/>
      <w:bookmarkEnd w:id="2"/>
      <w:bookmarkEnd w:id="3"/>
      <w:bookmarkEnd w:id="4"/>
      <w:bookmarkEnd w:id="5"/>
      <w:bookmarkEnd w:id="6"/>
      <w:bookmarkEnd w:id="7"/>
      <w:bookmarkEnd w:id="8"/>
      <w:bookmarkEnd w:id="9"/>
      <w:bookmarkEnd w:id="10"/>
      <w:bookmarkEnd w:id="11"/>
    </w:p>
    <w:p w14:paraId="2E79959F" w14:textId="77777777" w:rsidR="007C7547" w:rsidRDefault="00D15B58" w:rsidP="00D15B58">
      <w:pPr>
        <w:pStyle w:val="Paragraph"/>
      </w:pPr>
      <w:r w:rsidRPr="003D7176">
        <w:t xml:space="preserve">The purpose of this document is to provide suppliers of services and high risk products with a </w:t>
      </w:r>
      <w:r w:rsidR="007C7547">
        <w:t>health, safety and environment (HSE)</w:t>
      </w:r>
      <w:r w:rsidRPr="003D7176">
        <w:t xml:space="preserve"> framework as a guide to meeting Telstra requirements for effective management of health, safety and environmental risk.</w:t>
      </w:r>
      <w:r w:rsidR="007C7547" w:rsidRPr="007C7547">
        <w:t xml:space="preserve"> </w:t>
      </w:r>
    </w:p>
    <w:p w14:paraId="2E7995A0" w14:textId="77777777" w:rsidR="007C7547" w:rsidRDefault="007C7547" w:rsidP="007C7547">
      <w:pPr>
        <w:pStyle w:val="Paragraph"/>
      </w:pPr>
      <w:r>
        <w:t>This HSE framework does not relieve suppliers of their legal and contractual obligations.</w:t>
      </w:r>
      <w:r w:rsidRPr="007C7547">
        <w:t xml:space="preserve"> </w:t>
      </w:r>
    </w:p>
    <w:p w14:paraId="2E7995A1" w14:textId="77777777" w:rsidR="007C7547" w:rsidRDefault="007C7547" w:rsidP="007C7547">
      <w:pPr>
        <w:pStyle w:val="Paragraph"/>
      </w:pPr>
      <w:r>
        <w:t xml:space="preserve">The content provided within this framework contains excerpts from Telstra’s HSE Standards and other relevant policy documents. This information is provided to assist suppliers to consider and develop controls consistent with the known hazards within the Telstra work place. </w:t>
      </w:r>
    </w:p>
    <w:p w14:paraId="2E7995A2" w14:textId="77777777" w:rsidR="007C7547" w:rsidRDefault="007C7547" w:rsidP="007C7547">
      <w:pPr>
        <w:pStyle w:val="Paragraph"/>
      </w:pPr>
      <w:r>
        <w:t>The information provided within “Section 4” of this framework is not exhaustive and suppliers need to ensure that they take all reasonable steps to identify other HSE system elements not specified within this framework.</w:t>
      </w:r>
    </w:p>
    <w:p w14:paraId="2E7995A3" w14:textId="77777777" w:rsidR="00D15B58" w:rsidRDefault="00D15B58" w:rsidP="007C7547">
      <w:pPr>
        <w:pStyle w:val="Heading1"/>
      </w:pPr>
      <w:bookmarkStart w:id="12" w:name="_Toc474658715"/>
      <w:bookmarkStart w:id="13" w:name="_Toc295823081"/>
      <w:bookmarkStart w:id="14" w:name="_Toc427315081"/>
      <w:bookmarkStart w:id="15" w:name="_Toc427315224"/>
      <w:bookmarkStart w:id="16" w:name="_Toc427315756"/>
      <w:bookmarkStart w:id="17" w:name="_Toc427330014"/>
      <w:r>
        <w:t>Scope</w:t>
      </w:r>
      <w:bookmarkEnd w:id="12"/>
      <w:bookmarkEnd w:id="13"/>
      <w:bookmarkEnd w:id="14"/>
      <w:bookmarkEnd w:id="15"/>
      <w:bookmarkEnd w:id="16"/>
      <w:bookmarkEnd w:id="17"/>
    </w:p>
    <w:p w14:paraId="2E7995A4" w14:textId="77777777" w:rsidR="00D15B58" w:rsidRDefault="007C7547" w:rsidP="00D15B58">
      <w:pPr>
        <w:pStyle w:val="Paragraph"/>
      </w:pPr>
      <w:r>
        <w:t>S</w:t>
      </w:r>
      <w:r w:rsidRPr="003D7176">
        <w:t>uppliers of services and high risk products</w:t>
      </w:r>
      <w:r>
        <w:t xml:space="preserve"> to Telstra.</w:t>
      </w:r>
    </w:p>
    <w:p w14:paraId="2E7995A5" w14:textId="77777777" w:rsidR="00547F0C" w:rsidRDefault="00547F0C" w:rsidP="007C7547">
      <w:pPr>
        <w:pStyle w:val="Heading1"/>
      </w:pPr>
      <w:bookmarkStart w:id="18" w:name="_Toc427315082"/>
      <w:bookmarkStart w:id="19" w:name="_Toc427315225"/>
      <w:bookmarkStart w:id="20" w:name="_Toc427315757"/>
      <w:bookmarkStart w:id="21" w:name="_Toc427330015"/>
      <w:bookmarkStart w:id="22" w:name="_Toc474658716"/>
      <w:bookmarkStart w:id="23" w:name="_Toc295823082"/>
      <w:r>
        <w:t>DEFINITIONS</w:t>
      </w:r>
      <w:bookmarkEnd w:id="18"/>
      <w:bookmarkEnd w:id="19"/>
      <w:bookmarkEnd w:id="20"/>
      <w:bookmarkEnd w:id="21"/>
    </w:p>
    <w:p w14:paraId="2E7995A6" w14:textId="77777777" w:rsidR="007C7547" w:rsidRPr="007C7547" w:rsidRDefault="007C7547" w:rsidP="007C7547">
      <w:pPr>
        <w:pStyle w:val="Paragraph"/>
      </w:pPr>
      <w:r>
        <w:t xml:space="preserve">See </w:t>
      </w:r>
      <w:r w:rsidRPr="00F16E59">
        <w:t xml:space="preserve">“Attachment 1 – </w:t>
      </w:r>
      <w:hyperlink w:anchor="_Attachment_1_–" w:history="1">
        <w:r w:rsidRPr="00E82FBB">
          <w:rPr>
            <w:rStyle w:val="Hyperlink"/>
          </w:rPr>
          <w:t>Definitions</w:t>
        </w:r>
      </w:hyperlink>
      <w:r w:rsidRPr="00F16E59">
        <w:t>”</w:t>
      </w:r>
    </w:p>
    <w:p w14:paraId="2E7995A7" w14:textId="77777777" w:rsidR="00D15B58" w:rsidRPr="007C7547" w:rsidRDefault="00D15B58" w:rsidP="007C7547">
      <w:pPr>
        <w:pStyle w:val="Heading1"/>
      </w:pPr>
      <w:bookmarkStart w:id="24" w:name="_Toc427315083"/>
      <w:bookmarkStart w:id="25" w:name="_Toc427315226"/>
      <w:bookmarkStart w:id="26" w:name="_Toc427315758"/>
      <w:bookmarkStart w:id="27" w:name="_Toc427330016"/>
      <w:r w:rsidRPr="007C7547">
        <w:t>ACTIONS</w:t>
      </w:r>
      <w:bookmarkEnd w:id="22"/>
      <w:r w:rsidRPr="007C7547">
        <w:t xml:space="preserve"> &amp; Requirements</w:t>
      </w:r>
      <w:bookmarkEnd w:id="23"/>
      <w:bookmarkEnd w:id="24"/>
      <w:bookmarkEnd w:id="25"/>
      <w:bookmarkEnd w:id="26"/>
      <w:bookmarkEnd w:id="27"/>
    </w:p>
    <w:p w14:paraId="2E7995A8" w14:textId="77777777" w:rsidR="00D15B58" w:rsidRDefault="00346FDF" w:rsidP="00D15B58">
      <w:pPr>
        <w:pStyle w:val="Paragraph"/>
      </w:pPr>
      <w:r>
        <w:t>Suppliers are</w:t>
      </w:r>
      <w:r w:rsidR="00D15B58">
        <w:t xml:space="preserve"> required to develop and </w:t>
      </w:r>
      <w:r w:rsidR="007C7547">
        <w:t>where</w:t>
      </w:r>
      <w:r w:rsidR="00D15B58">
        <w:t xml:space="preserve"> requested, demonstrate </w:t>
      </w:r>
      <w:r w:rsidR="00C82CB8">
        <w:t xml:space="preserve">that their </w:t>
      </w:r>
      <w:r w:rsidR="00D15B58">
        <w:t xml:space="preserve">HSE systems meet or exceed the intent </w:t>
      </w:r>
      <w:r w:rsidR="00C82CB8">
        <w:t xml:space="preserve">and requirements within </w:t>
      </w:r>
      <w:r w:rsidR="00D15B58">
        <w:t>this framework</w:t>
      </w:r>
      <w:r w:rsidR="00684777">
        <w:t xml:space="preserve">. </w:t>
      </w:r>
    </w:p>
    <w:p w14:paraId="2E7995A9" w14:textId="77777777" w:rsidR="00D15B58" w:rsidRDefault="00D15B58" w:rsidP="00D15B58">
      <w:pPr>
        <w:pStyle w:val="Paragraph"/>
      </w:pPr>
      <w:r>
        <w:t xml:space="preserve">In development of a safe system of work suppliers </w:t>
      </w:r>
      <w:r w:rsidR="007C7547">
        <w:t>shall</w:t>
      </w:r>
      <w:r>
        <w:t xml:space="preserve"> reference their legal and contractual obligations.</w:t>
      </w:r>
    </w:p>
    <w:p w14:paraId="2E7995AA" w14:textId="77777777" w:rsidR="00D15B58" w:rsidRDefault="00D15B58" w:rsidP="00D15B58">
      <w:pPr>
        <w:pStyle w:val="Paragraph"/>
      </w:pPr>
      <w:r>
        <w:t>This HSE framework contains mandatory elements that have been identified by Telstra to manage a potential regulatory exposure</w:t>
      </w:r>
      <w:r w:rsidR="00684777">
        <w:t xml:space="preserve">. </w:t>
      </w:r>
      <w:r>
        <w:t xml:space="preserve">These elements are </w:t>
      </w:r>
    </w:p>
    <w:p w14:paraId="2E7995AB" w14:textId="77777777" w:rsidR="00CC5194" w:rsidRDefault="009B79FE" w:rsidP="00611867">
      <w:pPr>
        <w:pStyle w:val="Bullets"/>
      </w:pPr>
      <w:hyperlink w:anchor="Asbestos" w:history="1">
        <w:r w:rsidR="00CC5194" w:rsidRPr="00F16E59">
          <w:rPr>
            <w:rStyle w:val="Hyperlink"/>
          </w:rPr>
          <w:t>Asbestos</w:t>
        </w:r>
      </w:hyperlink>
      <w:r w:rsidR="00CC5194">
        <w:t xml:space="preserve"> </w:t>
      </w:r>
    </w:p>
    <w:p w14:paraId="2E7995AC" w14:textId="77777777" w:rsidR="00CC5194" w:rsidRDefault="009B79FE" w:rsidP="00611867">
      <w:pPr>
        <w:pStyle w:val="Bullets"/>
      </w:pPr>
      <w:hyperlink w:anchor="_Gas_Detection_in" w:history="1">
        <w:r w:rsidR="00CC5194" w:rsidRPr="00E82FBB">
          <w:rPr>
            <w:rStyle w:val="Hyperlink"/>
          </w:rPr>
          <w:t>Gas Detection</w:t>
        </w:r>
      </w:hyperlink>
      <w:r w:rsidR="00CC5194" w:rsidRPr="00CC5194">
        <w:t>.</w:t>
      </w:r>
    </w:p>
    <w:p w14:paraId="2E7995AD" w14:textId="77777777" w:rsidR="00D15B58" w:rsidRDefault="009B79FE" w:rsidP="00611867">
      <w:pPr>
        <w:pStyle w:val="Bullets"/>
      </w:pPr>
      <w:hyperlink w:anchor="_Special_Work_Locations" w:history="1">
        <w:r w:rsidR="00D15B58" w:rsidRPr="00E82FBB">
          <w:rPr>
            <w:rStyle w:val="Hyperlink"/>
          </w:rPr>
          <w:t>Special Work Locations (SWL)</w:t>
        </w:r>
      </w:hyperlink>
    </w:p>
    <w:p w14:paraId="2E7995AE" w14:textId="77777777" w:rsidR="00CC5194" w:rsidRDefault="009B79FE" w:rsidP="00611867">
      <w:pPr>
        <w:pStyle w:val="Bullets"/>
      </w:pPr>
      <w:hyperlink w:anchor="_Electromagnetic_Energy_(EME)" w:history="1">
        <w:r w:rsidR="00CC5194" w:rsidRPr="00E82FBB">
          <w:rPr>
            <w:rStyle w:val="Hyperlink"/>
          </w:rPr>
          <w:t>Electromagnetic Energy (EME)</w:t>
        </w:r>
      </w:hyperlink>
    </w:p>
    <w:p w14:paraId="2E7995AF" w14:textId="77777777" w:rsidR="00D15B58" w:rsidRDefault="00D15B58" w:rsidP="00D15B58">
      <w:pPr>
        <w:pStyle w:val="Paragraph"/>
      </w:pPr>
      <w:r>
        <w:t xml:space="preserve">Compliance with Telstra policy in effectively controlling these hazards is mandatory and </w:t>
      </w:r>
      <w:r w:rsidR="005E28B7">
        <w:t>non-negotiable</w:t>
      </w:r>
      <w:r>
        <w:t>.</w:t>
      </w:r>
    </w:p>
    <w:p w14:paraId="2E7995B0" w14:textId="77777777" w:rsidR="007579B2" w:rsidRDefault="007579B2" w:rsidP="007143E3">
      <w:pPr>
        <w:pStyle w:val="Heading1"/>
      </w:pPr>
      <w:bookmarkStart w:id="28" w:name="_Toc295823093"/>
      <w:bookmarkStart w:id="29" w:name="_Toc427315085"/>
      <w:bookmarkStart w:id="30" w:name="_Toc427315228"/>
      <w:bookmarkStart w:id="31" w:name="_Toc427315336"/>
      <w:bookmarkStart w:id="32" w:name="_Toc427315759"/>
      <w:bookmarkStart w:id="33" w:name="_Toc427330017"/>
      <w:r>
        <w:t>HSE Planning</w:t>
      </w:r>
      <w:bookmarkEnd w:id="28"/>
      <w:bookmarkEnd w:id="29"/>
      <w:bookmarkEnd w:id="30"/>
      <w:bookmarkEnd w:id="31"/>
      <w:bookmarkEnd w:id="32"/>
      <w:bookmarkEnd w:id="33"/>
    </w:p>
    <w:p w14:paraId="2E7995B1" w14:textId="77777777" w:rsidR="007579B2" w:rsidRDefault="007579B2" w:rsidP="007579B2">
      <w:pPr>
        <w:pStyle w:val="Paragraph"/>
      </w:pPr>
      <w:r>
        <w:t>HSE Management Plans should be developed to:</w:t>
      </w:r>
    </w:p>
    <w:p w14:paraId="2E7995B2" w14:textId="77777777" w:rsidR="007579B2" w:rsidRDefault="007579B2" w:rsidP="00611867">
      <w:pPr>
        <w:pStyle w:val="Bullets"/>
      </w:pPr>
      <w:r>
        <w:t xml:space="preserve">eliminate or reduce workplace </w:t>
      </w:r>
      <w:r w:rsidR="00346FDF">
        <w:t>illness, injury</w:t>
      </w:r>
      <w:r w:rsidR="00052741">
        <w:t xml:space="preserve"> and </w:t>
      </w:r>
      <w:r w:rsidR="00D90D8E">
        <w:t>damage to the environment</w:t>
      </w:r>
    </w:p>
    <w:p w14:paraId="2E7995B3" w14:textId="77777777" w:rsidR="007579B2" w:rsidRDefault="007579B2" w:rsidP="00611867">
      <w:pPr>
        <w:pStyle w:val="Bullets"/>
      </w:pPr>
      <w:r>
        <w:t>be based on an analysis of the HSE risk in the delivery to Telstra of activities, processes, products or services, including systems failures (i.e. risk profile)</w:t>
      </w:r>
      <w:r w:rsidR="00DC0C49">
        <w:t>;</w:t>
      </w:r>
    </w:p>
    <w:p w14:paraId="2E7995B4" w14:textId="77777777" w:rsidR="007579B2" w:rsidRDefault="007579B2" w:rsidP="00611867">
      <w:pPr>
        <w:pStyle w:val="Bullets"/>
      </w:pPr>
      <w:r>
        <w:t>be updated in line with changes to the risk profile and incident data</w:t>
      </w:r>
      <w:r w:rsidR="00DC0C49">
        <w:t>;</w:t>
      </w:r>
    </w:p>
    <w:p w14:paraId="2E7995B5" w14:textId="77777777" w:rsidR="007579B2" w:rsidRDefault="007579B2" w:rsidP="00611867">
      <w:pPr>
        <w:pStyle w:val="Bullets"/>
      </w:pPr>
      <w:r>
        <w:t>consider strengths and opportunities for improvement in HSE systems and processes including compliance with legislation</w:t>
      </w:r>
      <w:r w:rsidR="00DC0C49">
        <w:t>; and</w:t>
      </w:r>
    </w:p>
    <w:p w14:paraId="2E7995B6" w14:textId="77777777" w:rsidR="007579B2" w:rsidRDefault="007579B2" w:rsidP="00611867">
      <w:pPr>
        <w:pStyle w:val="Bullets"/>
      </w:pPr>
      <w:r>
        <w:t>consider the energy impact and any applicable energy saving related services and products that have a carbon offset, including recycling of organic waste, solar panels or equipment that uses energy</w:t>
      </w:r>
      <w:r w:rsidR="00DC0C49">
        <w:t>.</w:t>
      </w:r>
    </w:p>
    <w:p w14:paraId="2E7995B7" w14:textId="77777777" w:rsidR="007579B2" w:rsidRDefault="00DC0C49" w:rsidP="007579B2">
      <w:pPr>
        <w:pStyle w:val="Paragraph"/>
      </w:pPr>
      <w:r>
        <w:t>HSE p</w:t>
      </w:r>
      <w:r w:rsidR="007579B2">
        <w:t xml:space="preserve">lans </w:t>
      </w:r>
      <w:r>
        <w:t>shall</w:t>
      </w:r>
      <w:r w:rsidR="007579B2">
        <w:t>:</w:t>
      </w:r>
    </w:p>
    <w:p w14:paraId="2E7995B8" w14:textId="77777777" w:rsidR="007579B2" w:rsidRDefault="007579B2" w:rsidP="00611867">
      <w:pPr>
        <w:pStyle w:val="Bullets"/>
      </w:pPr>
      <w:r>
        <w:t xml:space="preserve">allocate responsibilities for </w:t>
      </w:r>
      <w:r w:rsidR="00D90D8E">
        <w:t>managing the plans</w:t>
      </w:r>
    </w:p>
    <w:p w14:paraId="2E7995B9" w14:textId="77777777" w:rsidR="0041543A" w:rsidRPr="00F16E59" w:rsidRDefault="007579B2" w:rsidP="00611867">
      <w:pPr>
        <w:pStyle w:val="Bullets"/>
      </w:pPr>
      <w:r>
        <w:t>state how the plan will be monitored.</w:t>
      </w:r>
      <w:bookmarkStart w:id="34" w:name="_Toc295823108"/>
      <w:bookmarkStart w:id="35" w:name="_Toc427315086"/>
      <w:bookmarkStart w:id="36" w:name="_Toc427315229"/>
      <w:bookmarkStart w:id="37" w:name="_Toc427315337"/>
      <w:bookmarkStart w:id="38" w:name="_Toc427315760"/>
      <w:bookmarkStart w:id="39" w:name="_Toc295823094"/>
    </w:p>
    <w:p w14:paraId="2E7995BA" w14:textId="77777777" w:rsidR="007579B2" w:rsidRDefault="007579B2" w:rsidP="00F16E59">
      <w:pPr>
        <w:pStyle w:val="Heading1"/>
        <w:keepNext/>
      </w:pPr>
      <w:bookmarkStart w:id="40" w:name="_Toc427330018"/>
      <w:r w:rsidRPr="00253E2F">
        <w:t>Contracts, Contractors and Visitors</w:t>
      </w:r>
      <w:bookmarkEnd w:id="34"/>
      <w:bookmarkEnd w:id="35"/>
      <w:bookmarkEnd w:id="36"/>
      <w:bookmarkEnd w:id="37"/>
      <w:bookmarkEnd w:id="38"/>
      <w:bookmarkEnd w:id="40"/>
    </w:p>
    <w:p w14:paraId="2E7995BB" w14:textId="77777777" w:rsidR="007579B2" w:rsidRDefault="007579B2" w:rsidP="00F16E59">
      <w:pPr>
        <w:pStyle w:val="Heading2"/>
        <w:keepNext/>
      </w:pPr>
      <w:bookmarkStart w:id="41" w:name="_Toc167261625"/>
      <w:bookmarkStart w:id="42" w:name="_Toc164504835"/>
      <w:bookmarkStart w:id="43" w:name="_Toc295823109"/>
      <w:bookmarkStart w:id="44" w:name="_Toc427315087"/>
      <w:bookmarkStart w:id="45" w:name="_Toc427315230"/>
      <w:bookmarkStart w:id="46" w:name="_Toc427315338"/>
      <w:bookmarkStart w:id="47" w:name="_Toc427330019"/>
      <w:r>
        <w:t>Contract specifications</w:t>
      </w:r>
      <w:bookmarkEnd w:id="41"/>
      <w:bookmarkEnd w:id="42"/>
      <w:bookmarkEnd w:id="43"/>
      <w:bookmarkEnd w:id="44"/>
      <w:bookmarkEnd w:id="45"/>
      <w:bookmarkEnd w:id="46"/>
      <w:bookmarkEnd w:id="47"/>
    </w:p>
    <w:p w14:paraId="2E7995BC" w14:textId="77777777" w:rsidR="007579B2" w:rsidRDefault="007579B2" w:rsidP="007579B2">
      <w:pPr>
        <w:pStyle w:val="Paragraph"/>
      </w:pPr>
      <w:r>
        <w:t xml:space="preserve">Telstra expects suppliers to comply with HSE requirements that are </w:t>
      </w:r>
      <w:r w:rsidR="00D90D8E">
        <w:t xml:space="preserve">consistent </w:t>
      </w:r>
      <w:r>
        <w:t>with Telstra</w:t>
      </w:r>
      <w:r w:rsidR="00096519">
        <w:t>’s</w:t>
      </w:r>
      <w:r>
        <w:t xml:space="preserve"> </w:t>
      </w:r>
      <w:r w:rsidR="00096519">
        <w:t>P</w:t>
      </w:r>
      <w:r>
        <w:t>olicies</w:t>
      </w:r>
      <w:r w:rsidR="00096519">
        <w:t>, Standards</w:t>
      </w:r>
      <w:r w:rsidR="00D90D8E">
        <w:t xml:space="preserve"> (including this document)</w:t>
      </w:r>
      <w:r w:rsidR="00096519">
        <w:t>,</w:t>
      </w:r>
      <w:r>
        <w:t xml:space="preserve"> and the legislative obligations and licences</w:t>
      </w:r>
      <w:r w:rsidR="00096519">
        <w:t xml:space="preserve"> that apply to the supplier</w:t>
      </w:r>
      <w:r>
        <w:t>.</w:t>
      </w:r>
    </w:p>
    <w:p w14:paraId="2E7995BD" w14:textId="77777777" w:rsidR="007579B2" w:rsidRDefault="00096519" w:rsidP="007579B2">
      <w:pPr>
        <w:pStyle w:val="Paragraph"/>
      </w:pPr>
      <w:r>
        <w:t>S</w:t>
      </w:r>
      <w:r w:rsidR="007579B2">
        <w:t xml:space="preserve">uppliers of services are responsible for the HSE performance of their employees and subcontractors. </w:t>
      </w:r>
    </w:p>
    <w:p w14:paraId="2E7995BE" w14:textId="77777777" w:rsidR="007579B2" w:rsidRPr="00253E2F" w:rsidRDefault="007579B2" w:rsidP="007579B2">
      <w:pPr>
        <w:pStyle w:val="Paragraph"/>
      </w:pPr>
      <w:r>
        <w:lastRenderedPageBreak/>
        <w:t xml:space="preserve">Telstra’s HSE requirements and expectations </w:t>
      </w:r>
      <w:r w:rsidR="00096519">
        <w:t>are</w:t>
      </w:r>
      <w:r>
        <w:t xml:space="preserve"> defined in relevant contractual </w:t>
      </w:r>
      <w:r w:rsidR="00096519">
        <w:t>agreements / documents</w:t>
      </w:r>
      <w:r>
        <w:t>.</w:t>
      </w:r>
    </w:p>
    <w:p w14:paraId="2E7995BF" w14:textId="77777777" w:rsidR="007579B2" w:rsidRDefault="007579B2" w:rsidP="00F16E59">
      <w:pPr>
        <w:pStyle w:val="Heading2"/>
        <w:keepNext/>
      </w:pPr>
      <w:bookmarkStart w:id="48" w:name="_Toc167261626"/>
      <w:bookmarkStart w:id="49" w:name="_Toc164504837"/>
      <w:bookmarkStart w:id="50" w:name="_Toc295823110"/>
      <w:bookmarkStart w:id="51" w:name="_Toc427315088"/>
      <w:bookmarkStart w:id="52" w:name="_Toc427315231"/>
      <w:bookmarkStart w:id="53" w:name="_Toc427315339"/>
      <w:bookmarkStart w:id="54" w:name="_Toc427330020"/>
      <w:r>
        <w:t>Management, monitoring and review</w:t>
      </w:r>
      <w:bookmarkEnd w:id="48"/>
      <w:bookmarkEnd w:id="49"/>
      <w:bookmarkEnd w:id="50"/>
      <w:bookmarkEnd w:id="51"/>
      <w:bookmarkEnd w:id="52"/>
      <w:bookmarkEnd w:id="53"/>
      <w:bookmarkEnd w:id="54"/>
    </w:p>
    <w:p w14:paraId="2E7995C0" w14:textId="77777777" w:rsidR="007579B2" w:rsidRDefault="007579B2" w:rsidP="007579B2">
      <w:pPr>
        <w:pStyle w:val="Paragraph"/>
      </w:pPr>
      <w:r>
        <w:t>The designated Telstra Point of Contact will manage, monitor and review HSE aspects of the contract.</w:t>
      </w:r>
    </w:p>
    <w:p w14:paraId="2E7995C1" w14:textId="77777777" w:rsidR="007579B2" w:rsidRDefault="007579B2" w:rsidP="007579B2">
      <w:pPr>
        <w:pStyle w:val="Paragraph"/>
      </w:pPr>
      <w:r>
        <w:t xml:space="preserve">A Telstra network induction that includes HSE risks must be completed by suppliers of services prior to the commencement of works on Telstra </w:t>
      </w:r>
      <w:r w:rsidR="00062A89">
        <w:t xml:space="preserve">Network </w:t>
      </w:r>
      <w:r>
        <w:t xml:space="preserve">sites. </w:t>
      </w:r>
    </w:p>
    <w:p w14:paraId="2E7995C2" w14:textId="77777777" w:rsidR="007579B2" w:rsidRDefault="00062A89" w:rsidP="007579B2">
      <w:pPr>
        <w:pStyle w:val="Paragraph"/>
      </w:pPr>
      <w:r>
        <w:t>Where required v</w:t>
      </w:r>
      <w:r w:rsidR="007579B2">
        <w:t>isitors will also be inducted to site</w:t>
      </w:r>
      <w:r>
        <w:t>s</w:t>
      </w:r>
      <w:r w:rsidR="007579B2">
        <w:t xml:space="preserve"> and the induction content must be consistent with the HSE risks associated with the visit and the visit locations.</w:t>
      </w:r>
    </w:p>
    <w:p w14:paraId="2E7995C3" w14:textId="77777777" w:rsidR="008370BC" w:rsidRDefault="008370BC" w:rsidP="008370BC">
      <w:pPr>
        <w:pStyle w:val="Paragraph"/>
      </w:pPr>
      <w:r>
        <w:t>Where a supplier of services has control of work activities at a specific location, the supplier will act as the site controller and ensure HSE issues are addressed, including induction of its contractors and visitors on any relevant job or location specific requirements (e.g. localised hazards / environmental aspect information, and incident and emergency management requirements).</w:t>
      </w:r>
    </w:p>
    <w:p w14:paraId="2E7995C4" w14:textId="77777777" w:rsidR="007579B2" w:rsidRDefault="007579B2" w:rsidP="007143E3">
      <w:pPr>
        <w:pStyle w:val="Heading1"/>
      </w:pPr>
      <w:bookmarkStart w:id="55" w:name="_Toc295823143"/>
      <w:bookmarkStart w:id="56" w:name="_Toc427315089"/>
      <w:bookmarkStart w:id="57" w:name="_Toc427315232"/>
      <w:bookmarkStart w:id="58" w:name="_Toc427315340"/>
      <w:bookmarkStart w:id="59" w:name="_Toc427315761"/>
      <w:bookmarkStart w:id="60" w:name="_Toc427330021"/>
      <w:r w:rsidRPr="007C18CB">
        <w:t>Purchasing (Products)</w:t>
      </w:r>
      <w:bookmarkEnd w:id="55"/>
      <w:bookmarkEnd w:id="56"/>
      <w:bookmarkEnd w:id="57"/>
      <w:bookmarkEnd w:id="58"/>
      <w:bookmarkEnd w:id="59"/>
      <w:bookmarkEnd w:id="60"/>
    </w:p>
    <w:p w14:paraId="2E7995C5" w14:textId="77777777" w:rsidR="007579B2" w:rsidRDefault="007579B2" w:rsidP="007579B2">
      <w:pPr>
        <w:pStyle w:val="Paragraph"/>
      </w:pPr>
      <w:r>
        <w:t xml:space="preserve">Suppliers should: </w:t>
      </w:r>
    </w:p>
    <w:p w14:paraId="2E7995C6" w14:textId="77777777" w:rsidR="007579B2" w:rsidRDefault="007579B2" w:rsidP="00611867">
      <w:pPr>
        <w:pStyle w:val="Bullets"/>
      </w:pPr>
      <w:r>
        <w:t>purchase safe and environmentally sound products as far as possible</w:t>
      </w:r>
      <w:r w:rsidR="00096519">
        <w:t>;</w:t>
      </w:r>
    </w:p>
    <w:p w14:paraId="2E7995C7" w14:textId="77777777" w:rsidR="007579B2" w:rsidRDefault="007579B2" w:rsidP="00611867">
      <w:pPr>
        <w:pStyle w:val="Bullets"/>
      </w:pPr>
      <w:r>
        <w:t>consider health, safety and environment before entering into an agreement for purchase</w:t>
      </w:r>
      <w:r w:rsidR="00096519">
        <w:t>;</w:t>
      </w:r>
    </w:p>
    <w:p w14:paraId="2E7995C8" w14:textId="77777777" w:rsidR="007579B2" w:rsidRDefault="007579B2" w:rsidP="00611867">
      <w:pPr>
        <w:pStyle w:val="Bullets"/>
      </w:pPr>
      <w:r>
        <w:t>encourage packaging to be recyclable</w:t>
      </w:r>
      <w:r w:rsidR="00096519">
        <w:t>; and</w:t>
      </w:r>
    </w:p>
    <w:p w14:paraId="2E7995C9" w14:textId="77777777" w:rsidR="007579B2" w:rsidRDefault="007579B2" w:rsidP="00611867">
      <w:pPr>
        <w:pStyle w:val="Bullets"/>
      </w:pPr>
      <w:r>
        <w:t>consider the distribution process of products</w:t>
      </w:r>
      <w:r w:rsidR="00096519">
        <w:t>, and how</w:t>
      </w:r>
      <w:r w:rsidR="00096519" w:rsidRPr="00096519">
        <w:t xml:space="preserve"> </w:t>
      </w:r>
      <w:r w:rsidR="00096519">
        <w:t>greenhouse emissions can be minimised.</w:t>
      </w:r>
    </w:p>
    <w:p w14:paraId="2E7995CA" w14:textId="77777777" w:rsidR="00DC0C49" w:rsidRDefault="00DC0C49" w:rsidP="00DC0C49">
      <w:pPr>
        <w:pStyle w:val="Heading1"/>
      </w:pPr>
      <w:bookmarkStart w:id="61" w:name="_Toc295823115"/>
      <w:bookmarkStart w:id="62" w:name="_Toc427315095"/>
      <w:bookmarkStart w:id="63" w:name="_Toc427315238"/>
      <w:bookmarkStart w:id="64" w:name="_Toc427315346"/>
      <w:bookmarkStart w:id="65" w:name="_Toc427315766"/>
      <w:bookmarkStart w:id="66" w:name="_Toc427330022"/>
      <w:bookmarkStart w:id="67" w:name="_Toc427315091"/>
      <w:bookmarkStart w:id="68" w:name="_Toc427315234"/>
      <w:bookmarkStart w:id="69" w:name="_Toc427315342"/>
      <w:bookmarkStart w:id="70" w:name="_Toc427315762"/>
      <w:r w:rsidRPr="005705E9">
        <w:t>Emergency Planning and Response</w:t>
      </w:r>
      <w:bookmarkEnd w:id="61"/>
      <w:bookmarkEnd w:id="62"/>
      <w:bookmarkEnd w:id="63"/>
      <w:bookmarkEnd w:id="64"/>
      <w:bookmarkEnd w:id="65"/>
      <w:bookmarkEnd w:id="66"/>
    </w:p>
    <w:p w14:paraId="2E7995CB" w14:textId="77777777" w:rsidR="001F7A68" w:rsidRDefault="00DC0C49" w:rsidP="00DC0C49">
      <w:pPr>
        <w:pStyle w:val="Paragraph"/>
      </w:pPr>
      <w:r>
        <w:t xml:space="preserve">Suppliers of services involved with managing facilities on behalf of Telstra must ensure that Emergency planning and response </w:t>
      </w:r>
      <w:r w:rsidR="001F7A68">
        <w:t>is</w:t>
      </w:r>
      <w:r>
        <w:t xml:space="preserve"> </w:t>
      </w:r>
      <w:r w:rsidR="001F7A68">
        <w:t xml:space="preserve">managed in accordance </w:t>
      </w:r>
      <w:r>
        <w:t xml:space="preserve">with the requirements of Australian Standard AS/NZ3745 Emergency </w:t>
      </w:r>
      <w:r>
        <w:lastRenderedPageBreak/>
        <w:t>control organisation and procedures for buildings, structures and workplaces as amended.</w:t>
      </w:r>
    </w:p>
    <w:p w14:paraId="2E7995CC" w14:textId="77777777" w:rsidR="001F7A68" w:rsidRDefault="001F7A68" w:rsidP="00DC0C49">
      <w:pPr>
        <w:pStyle w:val="Paragraph"/>
      </w:pPr>
      <w:r>
        <w:t>This includes requirements for:</w:t>
      </w:r>
      <w:r w:rsidR="00DC0C49">
        <w:t xml:space="preserve"> </w:t>
      </w:r>
    </w:p>
    <w:p w14:paraId="2E7995CD" w14:textId="77777777" w:rsidR="001F7A68" w:rsidRDefault="001F7A68" w:rsidP="00611867">
      <w:pPr>
        <w:pStyle w:val="Bullets"/>
      </w:pPr>
      <w:r>
        <w:t xml:space="preserve">Identifying and assessing </w:t>
      </w:r>
      <w:r w:rsidRPr="00027312">
        <w:t>emergenc</w:t>
      </w:r>
      <w:r>
        <w:t>y and crisis situations that have the potential to occur;</w:t>
      </w:r>
    </w:p>
    <w:p w14:paraId="2E7995CE" w14:textId="77777777" w:rsidR="001F7A68" w:rsidRPr="00027312" w:rsidRDefault="001F7A68" w:rsidP="00611867">
      <w:pPr>
        <w:pStyle w:val="Bullets"/>
      </w:pPr>
      <w:r w:rsidRPr="00027312">
        <w:t>implement</w:t>
      </w:r>
      <w:r>
        <w:t>ing</w:t>
      </w:r>
      <w:r w:rsidRPr="00027312">
        <w:t xml:space="preserve"> appropriate response </w:t>
      </w:r>
      <w:r>
        <w:t>processes</w:t>
      </w:r>
      <w:r w:rsidRPr="00027312">
        <w:t xml:space="preserve"> to respond if and where required</w:t>
      </w:r>
      <w:r>
        <w:t>;</w:t>
      </w:r>
    </w:p>
    <w:p w14:paraId="2E7995CF" w14:textId="77777777" w:rsidR="001F7A68" w:rsidRDefault="001F7A68" w:rsidP="00611867">
      <w:pPr>
        <w:pStyle w:val="Bullets"/>
      </w:pPr>
      <w:r>
        <w:t>providing appropriate resources to enable an effective response process including the provision of equipment, personnel and training;</w:t>
      </w:r>
    </w:p>
    <w:p w14:paraId="2E7995D0" w14:textId="77777777" w:rsidR="001F7A68" w:rsidRDefault="001F7A68" w:rsidP="00611867">
      <w:pPr>
        <w:pStyle w:val="Bullets"/>
      </w:pPr>
      <w:r>
        <w:t>documenting and communicating emergency management plans, including the allocation of location specific responsibilities and requirements;</w:t>
      </w:r>
    </w:p>
    <w:p w14:paraId="2E7995D1" w14:textId="77777777" w:rsidR="001F7A68" w:rsidRDefault="001F7A68" w:rsidP="00611867">
      <w:pPr>
        <w:pStyle w:val="Bullets"/>
      </w:pPr>
      <w:r>
        <w:t>completing inspections, tests and maintenance of fire protection systems and equipment in accordance with</w:t>
      </w:r>
      <w:r w:rsidRPr="001F7A68">
        <w:t xml:space="preserve"> </w:t>
      </w:r>
      <w:r>
        <w:t>relevant standards and legislative requirements;</w:t>
      </w:r>
    </w:p>
    <w:p w14:paraId="2E7995D2" w14:textId="77777777" w:rsidR="001F7A68" w:rsidRDefault="001F7A68" w:rsidP="00611867">
      <w:pPr>
        <w:pStyle w:val="Bullets"/>
      </w:pPr>
      <w:r>
        <w:t xml:space="preserve">establishing </w:t>
      </w:r>
      <w:r w:rsidRPr="0050447D">
        <w:t>dedicated response teams</w:t>
      </w:r>
      <w:r>
        <w:t xml:space="preserve"> to Emergency Situations;</w:t>
      </w:r>
      <w:r w:rsidRPr="00884EB8">
        <w:t xml:space="preserve"> </w:t>
      </w:r>
    </w:p>
    <w:p w14:paraId="2E7995D3" w14:textId="77777777" w:rsidR="001F7A68" w:rsidRDefault="001F7A68" w:rsidP="00611867">
      <w:pPr>
        <w:pStyle w:val="Bullets"/>
      </w:pPr>
      <w:r>
        <w:t xml:space="preserve">determining and implementing training and awareness for </w:t>
      </w:r>
      <w:r w:rsidRPr="0050447D">
        <w:t>workplace response teams</w:t>
      </w:r>
    </w:p>
    <w:p w14:paraId="2E7995D4" w14:textId="77777777" w:rsidR="001F7A68" w:rsidRDefault="001F7A68" w:rsidP="00611867">
      <w:pPr>
        <w:pStyle w:val="Bullets"/>
      </w:pPr>
      <w:r>
        <w:t>completing simulations</w:t>
      </w:r>
      <w:r w:rsidR="00062A89">
        <w:t>/emergency drills</w:t>
      </w:r>
      <w:r>
        <w:t xml:space="preserve"> to verify the ability to respond to emergencies, and identify opportunities for improvement;</w:t>
      </w:r>
    </w:p>
    <w:p w14:paraId="2E7995D5" w14:textId="77777777" w:rsidR="001F7A68" w:rsidRDefault="00DC0C49" w:rsidP="00DC0C49">
      <w:pPr>
        <w:pStyle w:val="Paragraph"/>
      </w:pPr>
      <w:r>
        <w:t xml:space="preserve">Any supplier of services undertaking construction, renovation or refurbishment work or facility relocation on behalf of Telstra must have an appropriate emergency and response plan in place during works and after commission (prior to occupation by operational employees). </w:t>
      </w:r>
    </w:p>
    <w:p w14:paraId="2E7995D6" w14:textId="77777777" w:rsidR="00DC0C49" w:rsidRDefault="00DC0C49" w:rsidP="00DC0C49">
      <w:pPr>
        <w:pStyle w:val="Paragraph"/>
      </w:pPr>
      <w:r>
        <w:t>The plans will consider the HSE risks for the site</w:t>
      </w:r>
      <w:r w:rsidR="001F7A68">
        <w:t xml:space="preserve"> during construction</w:t>
      </w:r>
      <w:r>
        <w:t>.</w:t>
      </w:r>
    </w:p>
    <w:p w14:paraId="2E7995D7" w14:textId="77777777" w:rsidR="007579B2" w:rsidRDefault="007579B2" w:rsidP="007143E3">
      <w:pPr>
        <w:pStyle w:val="Heading1"/>
      </w:pPr>
      <w:bookmarkStart w:id="71" w:name="_Toc427330023"/>
      <w:r w:rsidRPr="00241AA3">
        <w:t>Incident Management</w:t>
      </w:r>
      <w:bookmarkEnd w:id="39"/>
      <w:bookmarkEnd w:id="67"/>
      <w:bookmarkEnd w:id="68"/>
      <w:bookmarkEnd w:id="69"/>
      <w:bookmarkEnd w:id="70"/>
      <w:bookmarkEnd w:id="71"/>
    </w:p>
    <w:p w14:paraId="2E7995D8" w14:textId="77777777" w:rsidR="001F7A68" w:rsidRDefault="001F7A68" w:rsidP="001F7A68">
      <w:pPr>
        <w:pStyle w:val="Paragraph"/>
      </w:pPr>
      <w:r w:rsidRPr="001B0968">
        <w:t xml:space="preserve">Contracting companies are to implement and maintain processes to manage HSE related incidents for their workforce. This includes an expectation that contractors </w:t>
      </w:r>
      <w:r w:rsidRPr="001B0968">
        <w:lastRenderedPageBreak/>
        <w:t>will internally report and manage incidents that have HSE impact, or potential HSE impact.</w:t>
      </w:r>
    </w:p>
    <w:p w14:paraId="2E7995D9" w14:textId="77777777" w:rsidR="007579B2" w:rsidRDefault="007579B2" w:rsidP="007143E3">
      <w:pPr>
        <w:pStyle w:val="Heading2"/>
      </w:pPr>
      <w:bookmarkStart w:id="72" w:name="_Toc167261611"/>
      <w:bookmarkStart w:id="73" w:name="_Toc295823096"/>
      <w:bookmarkStart w:id="74" w:name="_Toc427315093"/>
      <w:bookmarkStart w:id="75" w:name="_Toc427315236"/>
      <w:bookmarkStart w:id="76" w:name="_Toc427315344"/>
      <w:bookmarkStart w:id="77" w:name="_Toc427315764"/>
      <w:bookmarkStart w:id="78" w:name="_Toc427330024"/>
      <w:r>
        <w:t>Reporting Incident</w:t>
      </w:r>
      <w:bookmarkEnd w:id="72"/>
      <w:bookmarkEnd w:id="73"/>
      <w:bookmarkEnd w:id="74"/>
      <w:bookmarkEnd w:id="75"/>
      <w:bookmarkEnd w:id="76"/>
      <w:bookmarkEnd w:id="77"/>
      <w:r w:rsidR="002C7DC8">
        <w:t>s</w:t>
      </w:r>
      <w:bookmarkEnd w:id="78"/>
      <w:r>
        <w:t xml:space="preserve"> </w:t>
      </w:r>
    </w:p>
    <w:p w14:paraId="2E7995DA" w14:textId="77777777" w:rsidR="001F7A68" w:rsidRPr="001B0968" w:rsidRDefault="002C7DC8" w:rsidP="001F7A68">
      <w:pPr>
        <w:pStyle w:val="Paragraph"/>
      </w:pPr>
      <w:r>
        <w:t xml:space="preserve">As a minimum, </w:t>
      </w:r>
      <w:r w:rsidR="001F7A68" w:rsidRPr="001B0968">
        <w:t xml:space="preserve">Telstra’s is to be </w:t>
      </w:r>
      <w:r w:rsidR="00D62CD9">
        <w:t xml:space="preserve">immediately </w:t>
      </w:r>
      <w:r w:rsidR="001F7A68" w:rsidRPr="001B0968">
        <w:t xml:space="preserve">notified of </w:t>
      </w:r>
      <w:r w:rsidRPr="00742520">
        <w:t>work related HSE incidents</w:t>
      </w:r>
      <w:r w:rsidRPr="001B0968">
        <w:t xml:space="preserve"> </w:t>
      </w:r>
      <w:r w:rsidR="001F7A68" w:rsidRPr="001B0968">
        <w:t>that:</w:t>
      </w:r>
    </w:p>
    <w:p w14:paraId="2E7995DB" w14:textId="77777777" w:rsidR="001F7A68" w:rsidRPr="001B0968" w:rsidRDefault="001F7A68" w:rsidP="00611867">
      <w:pPr>
        <w:pStyle w:val="Bullets"/>
      </w:pPr>
      <w:r w:rsidRPr="001B0968">
        <w:t xml:space="preserve">are considered </w:t>
      </w:r>
      <w:r w:rsidR="002C7DC8">
        <w:t>‘</w:t>
      </w:r>
      <w:r w:rsidRPr="001B0968">
        <w:t>High Potential</w:t>
      </w:r>
      <w:r w:rsidR="002C7DC8">
        <w:t>’</w:t>
      </w:r>
      <w:r w:rsidRPr="001B0968">
        <w:t xml:space="preserve"> or </w:t>
      </w:r>
      <w:r w:rsidR="002C7DC8">
        <w:t>‘</w:t>
      </w:r>
      <w:r w:rsidRPr="001B0968">
        <w:t>Critical</w:t>
      </w:r>
      <w:r w:rsidR="002C7DC8">
        <w:t>’</w:t>
      </w:r>
      <w:r w:rsidRPr="001B0968">
        <w:t xml:space="preserve">; </w:t>
      </w:r>
    </w:p>
    <w:p w14:paraId="2E7995DC" w14:textId="77777777" w:rsidR="001F7A68" w:rsidRDefault="002C7DC8" w:rsidP="00611867">
      <w:pPr>
        <w:pStyle w:val="Bullets"/>
      </w:pPr>
      <w:r>
        <w:t>require</w:t>
      </w:r>
      <w:r w:rsidR="001F7A68" w:rsidRPr="001B0968">
        <w:t xml:space="preserve"> notification to a statutory body; </w:t>
      </w:r>
    </w:p>
    <w:p w14:paraId="2E7995DD" w14:textId="77777777" w:rsidR="00240C09" w:rsidRDefault="001F7A68" w:rsidP="00611867">
      <w:pPr>
        <w:pStyle w:val="Bullets"/>
      </w:pPr>
      <w:r w:rsidRPr="001B0968">
        <w:t>result, or a</w:t>
      </w:r>
      <w:r w:rsidR="002C7DC8">
        <w:t>re likely to result in Lost Time; or</w:t>
      </w:r>
    </w:p>
    <w:p w14:paraId="2E7995DE" w14:textId="77777777" w:rsidR="002C7DC8" w:rsidRDefault="002C7DC8" w:rsidP="00611867">
      <w:pPr>
        <w:pStyle w:val="Bullets"/>
      </w:pPr>
      <w:r>
        <w:t>are defined in specific contract arrangements.</w:t>
      </w:r>
    </w:p>
    <w:p w14:paraId="2E7995DF" w14:textId="77777777" w:rsidR="001F7A68" w:rsidRDefault="002C7DC8" w:rsidP="001F7A68">
      <w:pPr>
        <w:pStyle w:val="Paragraph"/>
      </w:pPr>
      <w:r>
        <w:t>Th</w:t>
      </w:r>
      <w:r w:rsidR="001F7A68">
        <w:t xml:space="preserve">e </w:t>
      </w:r>
      <w:r w:rsidR="001F7A68" w:rsidRPr="001B0968">
        <w:t xml:space="preserve">Initial </w:t>
      </w:r>
      <w:r w:rsidR="001F7A68">
        <w:t xml:space="preserve">incident </w:t>
      </w:r>
      <w:r w:rsidR="001F7A68" w:rsidRPr="001B0968">
        <w:t xml:space="preserve">notification </w:t>
      </w:r>
      <w:r>
        <w:t xml:space="preserve">should be completed </w:t>
      </w:r>
      <w:r w:rsidR="001F7A68" w:rsidRPr="001B0968">
        <w:t xml:space="preserve">via the responsible Telstra </w:t>
      </w:r>
      <w:r w:rsidR="00227420">
        <w:t>Point of Contact</w:t>
      </w:r>
      <w:r w:rsidR="00346FDF">
        <w:t>.</w:t>
      </w:r>
      <w:r w:rsidR="001F7A68">
        <w:t xml:space="preserve"> </w:t>
      </w:r>
    </w:p>
    <w:p w14:paraId="2E7995E0" w14:textId="77777777" w:rsidR="001F7A68" w:rsidRPr="001B0968" w:rsidRDefault="001F7A68" w:rsidP="001F7A68">
      <w:pPr>
        <w:pStyle w:val="Paragraph"/>
        <w:rPr>
          <w:rStyle w:val="Hyperlink"/>
        </w:rPr>
      </w:pPr>
      <w:r w:rsidRPr="001B0968">
        <w:t xml:space="preserve">The responsible </w:t>
      </w:r>
      <w:r w:rsidR="00227420">
        <w:t xml:space="preserve">Telstra Point of </w:t>
      </w:r>
      <w:r w:rsidR="00346FDF">
        <w:t xml:space="preserve">Contact </w:t>
      </w:r>
      <w:r w:rsidR="00346FDF" w:rsidRPr="001B0968">
        <w:t>will</w:t>
      </w:r>
      <w:r w:rsidRPr="001B0968">
        <w:t xml:space="preserve"> lodge the incident report within </w:t>
      </w:r>
      <w:r w:rsidR="002C7DC8">
        <w:t>Telstra’s HSE Incident Management System (</w:t>
      </w:r>
      <w:hyperlink r:id="rId16" w:history="1">
        <w:r w:rsidRPr="001B0968">
          <w:rPr>
            <w:rStyle w:val="Hyperlink"/>
          </w:rPr>
          <w:t>HIRO</w:t>
        </w:r>
      </w:hyperlink>
      <w:r w:rsidR="002C7DC8">
        <w:rPr>
          <w:rStyle w:val="Hyperlink"/>
        </w:rPr>
        <w:t>)</w:t>
      </w:r>
      <w:r w:rsidR="00E82FBB">
        <w:rPr>
          <w:rStyle w:val="Hyperlink"/>
        </w:rPr>
        <w:t>.</w:t>
      </w:r>
    </w:p>
    <w:p w14:paraId="2E7995E1" w14:textId="77777777" w:rsidR="001F7A68" w:rsidRDefault="001F7A68" w:rsidP="001F7A68">
      <w:pPr>
        <w:pStyle w:val="Paragraph"/>
      </w:pPr>
      <w:r w:rsidRPr="001B0968">
        <w:rPr>
          <w:b/>
        </w:rPr>
        <w:t xml:space="preserve">NOTE: </w:t>
      </w:r>
      <w:r w:rsidRPr="001B0968">
        <w:t xml:space="preserve">For Critical Incidents, Telstra’s HSE Team should be contacted as soon as possible via </w:t>
      </w:r>
      <w:r w:rsidR="00810E0F">
        <w:br/>
      </w:r>
      <w:r w:rsidRPr="00D4020F">
        <w:t>1800 552 191</w:t>
      </w:r>
      <w:r w:rsidRPr="001B0968">
        <w:t>.</w:t>
      </w:r>
    </w:p>
    <w:p w14:paraId="2E7995E2" w14:textId="77777777" w:rsidR="007579B2" w:rsidRPr="00742520" w:rsidRDefault="002C7DC8" w:rsidP="002C7DC8">
      <w:pPr>
        <w:pStyle w:val="Heading2"/>
      </w:pPr>
      <w:bookmarkStart w:id="79" w:name="_Toc427330025"/>
      <w:r>
        <w:t>Regulator Notification</w:t>
      </w:r>
      <w:bookmarkEnd w:id="79"/>
    </w:p>
    <w:p w14:paraId="2E7995E3" w14:textId="77777777" w:rsidR="007579B2" w:rsidRPr="00742520" w:rsidRDefault="007579B2" w:rsidP="007579B2">
      <w:pPr>
        <w:pStyle w:val="Paragraph"/>
      </w:pPr>
      <w:r w:rsidRPr="00742520">
        <w:t>Where an incident is serious in its nature, it is likely that the incident will require notification to a relevant statutory authority. This could include Safety Regulators (e.g. Comcare</w:t>
      </w:r>
      <w:r w:rsidR="00227420">
        <w:t xml:space="preserve"> or </w:t>
      </w:r>
      <w:r w:rsidR="00172555">
        <w:t>WorkSafe</w:t>
      </w:r>
      <w:r w:rsidRPr="00742520">
        <w:t xml:space="preserve">), Environmental Regulators (e.g. EPA), or Electrical/Gas Regulators (e.g. Energy Safe). </w:t>
      </w:r>
    </w:p>
    <w:p w14:paraId="2E7995E4" w14:textId="77777777" w:rsidR="007579B2" w:rsidRDefault="007579B2" w:rsidP="007579B2">
      <w:pPr>
        <w:pStyle w:val="Paragraph"/>
      </w:pPr>
      <w:r w:rsidRPr="00742520">
        <w:t xml:space="preserve">Where a contractor incident requires statutory notification, it is the responsibility of the </w:t>
      </w:r>
      <w:r>
        <w:t>supplier/contractor</w:t>
      </w:r>
      <w:r w:rsidRPr="00742520">
        <w:t xml:space="preserve"> to complete the notification.  This could include Safety Regulators (e.g. Comcare / WorkSafe), Environmental Regulators (e.g. EPA), or Electrical/Gas Regulators (e.g. Energy Safe)</w:t>
      </w:r>
      <w:r>
        <w:t>.</w:t>
      </w:r>
    </w:p>
    <w:p w14:paraId="2E7995E5" w14:textId="77777777" w:rsidR="007579B2" w:rsidRDefault="007579B2" w:rsidP="007579B2">
      <w:pPr>
        <w:pStyle w:val="Paragraph"/>
      </w:pPr>
      <w:r>
        <w:t>A copy of the notification form must be sent to the responsible</w:t>
      </w:r>
      <w:r w:rsidR="002C7DC8" w:rsidRPr="002C7DC8">
        <w:t xml:space="preserve"> </w:t>
      </w:r>
      <w:r w:rsidR="002C7DC8" w:rsidRPr="001B0968">
        <w:t xml:space="preserve">Telstra </w:t>
      </w:r>
      <w:r w:rsidR="00172555">
        <w:t>Point of Contact.</w:t>
      </w:r>
    </w:p>
    <w:p w14:paraId="2E7995E6" w14:textId="77777777" w:rsidR="002C7DC8" w:rsidRPr="000931DD" w:rsidRDefault="002C7DC8" w:rsidP="002C7DC8">
      <w:pPr>
        <w:pStyle w:val="Heading3"/>
      </w:pPr>
      <w:bookmarkStart w:id="80" w:name="_Toc427330026"/>
      <w:r w:rsidRPr="000931DD">
        <w:lastRenderedPageBreak/>
        <w:t>Scene Preservation</w:t>
      </w:r>
      <w:bookmarkEnd w:id="80"/>
    </w:p>
    <w:p w14:paraId="2E7995E7" w14:textId="77777777" w:rsidR="002C7DC8" w:rsidRDefault="002C7DC8" w:rsidP="002C7DC8">
      <w:pPr>
        <w:pStyle w:val="Paragraph"/>
      </w:pPr>
      <w:r>
        <w:t xml:space="preserve">If an incident requires notification to a relevant statutory authority there may be a requirement to preserve the scene of the incident. </w:t>
      </w:r>
    </w:p>
    <w:p w14:paraId="2E7995E8" w14:textId="77777777" w:rsidR="002C7DC8" w:rsidRDefault="002C7DC8" w:rsidP="002C7DC8">
      <w:pPr>
        <w:pStyle w:val="Paragraph"/>
      </w:pPr>
      <w:r>
        <w:t>When preserving an incident scene, follow the directions of the relevant Statutory Authority, and implement the following:</w:t>
      </w:r>
    </w:p>
    <w:p w14:paraId="2E7995E9" w14:textId="77777777" w:rsidR="002C7DC8" w:rsidRDefault="002C7DC8" w:rsidP="00611867">
      <w:pPr>
        <w:pStyle w:val="Bullets"/>
      </w:pPr>
      <w:r>
        <w:t>Make the area safe and document everything that was done that altered / had the potential to alter the original scene of the incident;</w:t>
      </w:r>
    </w:p>
    <w:p w14:paraId="2E7995EA" w14:textId="77777777" w:rsidR="002C7DC8" w:rsidRDefault="002C7DC8" w:rsidP="00611867">
      <w:pPr>
        <w:pStyle w:val="Bullets"/>
      </w:pPr>
      <w:r>
        <w:t>Prevent access to the area by unauthorised personnel, through the use of barricading, security, tape or any other means necessary;</w:t>
      </w:r>
    </w:p>
    <w:p w14:paraId="2E7995EB" w14:textId="77777777" w:rsidR="002C7DC8" w:rsidRDefault="002C7DC8" w:rsidP="00611867">
      <w:pPr>
        <w:pStyle w:val="Bullets"/>
      </w:pPr>
      <w:r>
        <w:t xml:space="preserve">Take photos of the incident scene (where possible to do so); and </w:t>
      </w:r>
    </w:p>
    <w:p w14:paraId="2E7995EC" w14:textId="77777777" w:rsidR="002C7DC8" w:rsidRPr="00281304" w:rsidRDefault="002C7DC8" w:rsidP="00611867">
      <w:pPr>
        <w:pStyle w:val="Bullets"/>
      </w:pPr>
      <w:r>
        <w:t>Do not disturb the scene, until the preservation order has been lifted by the Statutory Authority unless it is required to assist an injured person or avoid further injury, or is permitted by local health and safety legislation.</w:t>
      </w:r>
    </w:p>
    <w:p w14:paraId="2E7995ED" w14:textId="77777777" w:rsidR="00240C09" w:rsidRDefault="004645C8" w:rsidP="004645C8">
      <w:pPr>
        <w:pStyle w:val="Paragraph"/>
      </w:pPr>
      <w:r w:rsidRPr="004645C8">
        <w:rPr>
          <w:b/>
        </w:rPr>
        <w:t>NOTE:</w:t>
      </w:r>
      <w:r>
        <w:t xml:space="preserve"> </w:t>
      </w:r>
      <w:r w:rsidR="00172555">
        <w:t>The decision to preserve a site must be notified to the Telstra Point of Contact.</w:t>
      </w:r>
    </w:p>
    <w:p w14:paraId="2E7995EE" w14:textId="77777777" w:rsidR="007579B2" w:rsidRDefault="007579B2" w:rsidP="00810E0F">
      <w:pPr>
        <w:pStyle w:val="Heading2"/>
        <w:keepNext/>
      </w:pPr>
      <w:bookmarkStart w:id="81" w:name="_Toc167261612"/>
      <w:bookmarkStart w:id="82" w:name="_Toc295823097"/>
      <w:bookmarkStart w:id="83" w:name="_Toc427315094"/>
      <w:bookmarkStart w:id="84" w:name="_Toc427315237"/>
      <w:bookmarkStart w:id="85" w:name="_Toc427315345"/>
      <w:bookmarkStart w:id="86" w:name="_Toc427315765"/>
      <w:bookmarkStart w:id="87" w:name="_Toc427330027"/>
      <w:r>
        <w:t>Investigation</w:t>
      </w:r>
      <w:bookmarkEnd w:id="81"/>
      <w:bookmarkEnd w:id="82"/>
      <w:bookmarkEnd w:id="83"/>
      <w:bookmarkEnd w:id="84"/>
      <w:bookmarkEnd w:id="85"/>
      <w:bookmarkEnd w:id="86"/>
      <w:bookmarkEnd w:id="87"/>
    </w:p>
    <w:p w14:paraId="2E7995EF" w14:textId="77777777" w:rsidR="002C7DC8" w:rsidRDefault="002C7DC8" w:rsidP="002C7DC8">
      <w:pPr>
        <w:pStyle w:val="Paragraph"/>
        <w:ind w:right="425"/>
        <w:jc w:val="both"/>
        <w:rPr>
          <w:rFonts w:cs="Arial"/>
          <w:szCs w:val="20"/>
        </w:rPr>
      </w:pPr>
      <w:r>
        <w:rPr>
          <w:rFonts w:cs="Arial"/>
          <w:szCs w:val="20"/>
        </w:rPr>
        <w:t>Telstra expects that contractors implements their own incident investigation processes, and provides copies of the incident investigations on request</w:t>
      </w:r>
      <w:r w:rsidR="00172555">
        <w:rPr>
          <w:rFonts w:cs="Arial"/>
          <w:szCs w:val="20"/>
        </w:rPr>
        <w:t xml:space="preserve"> to the Telstra Point of Contact</w:t>
      </w:r>
      <w:r w:rsidR="00346FDF">
        <w:rPr>
          <w:rFonts w:cs="Arial"/>
          <w:szCs w:val="20"/>
        </w:rPr>
        <w:t>.</w:t>
      </w:r>
      <w:r>
        <w:rPr>
          <w:rFonts w:cs="Arial"/>
          <w:szCs w:val="20"/>
        </w:rPr>
        <w:t xml:space="preserve"> </w:t>
      </w:r>
    </w:p>
    <w:p w14:paraId="2E7995F0" w14:textId="77777777" w:rsidR="002C7DC8" w:rsidRPr="00434CD0" w:rsidRDefault="002C7DC8" w:rsidP="002C7DC8">
      <w:pPr>
        <w:pStyle w:val="Paragraph"/>
        <w:ind w:right="425"/>
        <w:jc w:val="both"/>
        <w:rPr>
          <w:rFonts w:cs="Arial"/>
          <w:szCs w:val="20"/>
        </w:rPr>
      </w:pPr>
      <w:r>
        <w:rPr>
          <w:rFonts w:cs="Arial"/>
          <w:szCs w:val="20"/>
        </w:rPr>
        <w:t>As a minimum, Telstra expects that an investigation be completed by a competent person for:</w:t>
      </w:r>
    </w:p>
    <w:p w14:paraId="2E7995F1" w14:textId="77777777" w:rsidR="002C7DC8" w:rsidRDefault="002C7DC8" w:rsidP="00611867">
      <w:pPr>
        <w:pStyle w:val="Bullets"/>
      </w:pPr>
      <w:r>
        <w:t>Critical HSE Incidents</w:t>
      </w:r>
    </w:p>
    <w:p w14:paraId="2E7995F2" w14:textId="77777777" w:rsidR="002C7DC8" w:rsidRDefault="002C7DC8" w:rsidP="00611867">
      <w:pPr>
        <w:pStyle w:val="Bullets"/>
      </w:pPr>
      <w:r>
        <w:t xml:space="preserve">High Potential HSE Incidents; </w:t>
      </w:r>
    </w:p>
    <w:p w14:paraId="2E7995F3" w14:textId="77777777" w:rsidR="002C7DC8" w:rsidRDefault="002C7DC8" w:rsidP="00611867">
      <w:pPr>
        <w:pStyle w:val="Bullets"/>
      </w:pPr>
      <w:r>
        <w:t>Incidents that involve 3</w:t>
      </w:r>
      <w:r w:rsidRPr="00923952">
        <w:rPr>
          <w:vertAlign w:val="superscript"/>
        </w:rPr>
        <w:t>rd</w:t>
      </w:r>
      <w:r>
        <w:t xml:space="preserve"> parties or member of public where an injury is recorded, and the injury required medical treatment; </w:t>
      </w:r>
      <w:r>
        <w:rPr>
          <w:rFonts w:cs="Arial"/>
          <w:szCs w:val="17"/>
        </w:rPr>
        <w:t>and</w:t>
      </w:r>
    </w:p>
    <w:p w14:paraId="2E7995F4" w14:textId="77777777" w:rsidR="007579B2" w:rsidRDefault="007579B2" w:rsidP="007579B2">
      <w:pPr>
        <w:pStyle w:val="Paragraph"/>
      </w:pPr>
      <w:r>
        <w:lastRenderedPageBreak/>
        <w:t xml:space="preserve">The responsible </w:t>
      </w:r>
      <w:r w:rsidR="00E02296">
        <w:t xml:space="preserve">supplier </w:t>
      </w:r>
      <w:r>
        <w:t xml:space="preserve">manager or their nominee </w:t>
      </w:r>
      <w:r w:rsidR="002C7DC8">
        <w:t>shall be responsible for</w:t>
      </w:r>
      <w:r>
        <w:t xml:space="preserve"> carry</w:t>
      </w:r>
      <w:r w:rsidR="002C7DC8">
        <w:t>ing</w:t>
      </w:r>
      <w:r>
        <w:t xml:space="preserve"> out investigations.</w:t>
      </w:r>
    </w:p>
    <w:p w14:paraId="2E7995F5" w14:textId="77777777" w:rsidR="007579B2" w:rsidRDefault="007579B2" w:rsidP="007579B2">
      <w:pPr>
        <w:pStyle w:val="Paragraph"/>
      </w:pPr>
      <w:r>
        <w:t xml:space="preserve">The investigation report should include controls and an action plan for implementation. </w:t>
      </w:r>
    </w:p>
    <w:p w14:paraId="2E7995F6" w14:textId="77777777" w:rsidR="004645C8" w:rsidRDefault="004645C8" w:rsidP="004645C8">
      <w:pPr>
        <w:pStyle w:val="Paragraph"/>
      </w:pPr>
      <w:r>
        <w:t>Evidence of completion/implementation for actions identified on the investigation/action plan must be supplied to Telstra on request.</w:t>
      </w:r>
    </w:p>
    <w:p w14:paraId="2E7995F7" w14:textId="77777777" w:rsidR="00E02296" w:rsidRDefault="00E02296" w:rsidP="007579B2">
      <w:pPr>
        <w:pStyle w:val="Paragraph"/>
      </w:pPr>
    </w:p>
    <w:p w14:paraId="2E7995F8" w14:textId="77777777" w:rsidR="002C7DC8" w:rsidRPr="00685362" w:rsidRDefault="002C7DC8" w:rsidP="002C7DC8">
      <w:pPr>
        <w:pStyle w:val="Heading3"/>
      </w:pPr>
      <w:bookmarkStart w:id="88" w:name="_Toc419986916"/>
      <w:bookmarkStart w:id="89" w:name="_Toc427330028"/>
      <w:r w:rsidRPr="00685362">
        <w:t>Timeframes for Investigation</w:t>
      </w:r>
      <w:bookmarkEnd w:id="88"/>
      <w:bookmarkEnd w:id="89"/>
    </w:p>
    <w:p w14:paraId="2E7995F9" w14:textId="77777777" w:rsidR="002C7DC8" w:rsidRPr="00434CD0" w:rsidRDefault="002C7DC8" w:rsidP="002C7DC8">
      <w:pPr>
        <w:pStyle w:val="Paragraph"/>
        <w:ind w:right="425"/>
        <w:jc w:val="both"/>
        <w:rPr>
          <w:rFonts w:cs="Arial"/>
          <w:szCs w:val="20"/>
        </w:rPr>
      </w:pPr>
      <w:r>
        <w:rPr>
          <w:rFonts w:cs="Arial"/>
          <w:szCs w:val="20"/>
        </w:rPr>
        <w:t>Telstra expects that an</w:t>
      </w:r>
      <w:r w:rsidRPr="00434CD0">
        <w:rPr>
          <w:rFonts w:cs="Arial"/>
          <w:szCs w:val="20"/>
        </w:rPr>
        <w:t xml:space="preserve"> initial investigation </w:t>
      </w:r>
      <w:r>
        <w:rPr>
          <w:rFonts w:cs="Arial"/>
          <w:szCs w:val="20"/>
        </w:rPr>
        <w:t>be completed within 48 Hours of notifying and reporting the Incident</w:t>
      </w:r>
      <w:r w:rsidRPr="00434CD0">
        <w:rPr>
          <w:rFonts w:cs="Arial"/>
          <w:szCs w:val="20"/>
        </w:rPr>
        <w:t xml:space="preserve">. </w:t>
      </w:r>
    </w:p>
    <w:p w14:paraId="2E7995FA" w14:textId="77777777" w:rsidR="002C7DC8" w:rsidRDefault="002C7DC8" w:rsidP="002C7DC8">
      <w:pPr>
        <w:pStyle w:val="Paragraph"/>
        <w:ind w:right="425"/>
        <w:jc w:val="both"/>
        <w:rPr>
          <w:rFonts w:cs="Arial"/>
          <w:szCs w:val="20"/>
        </w:rPr>
      </w:pPr>
      <w:r w:rsidRPr="00434CD0">
        <w:rPr>
          <w:rFonts w:cs="Arial"/>
          <w:szCs w:val="20"/>
        </w:rPr>
        <w:t>A detailed investigation may take longer to comp</w:t>
      </w:r>
      <w:r>
        <w:rPr>
          <w:rFonts w:cs="Arial"/>
          <w:szCs w:val="20"/>
        </w:rPr>
        <w:t xml:space="preserve">lete. However, where possible, complete the investigation within 7 – 14 </w:t>
      </w:r>
      <w:r w:rsidRPr="00434CD0">
        <w:rPr>
          <w:rFonts w:cs="Arial"/>
          <w:szCs w:val="20"/>
        </w:rPr>
        <w:t>days from the date of incident</w:t>
      </w:r>
      <w:r>
        <w:rPr>
          <w:rFonts w:cs="Arial"/>
          <w:szCs w:val="20"/>
        </w:rPr>
        <w:t>, so that information remains current</w:t>
      </w:r>
      <w:r w:rsidRPr="00434CD0">
        <w:rPr>
          <w:rFonts w:cs="Arial"/>
          <w:szCs w:val="20"/>
        </w:rPr>
        <w:t>.</w:t>
      </w:r>
    </w:p>
    <w:p w14:paraId="2E7995FB" w14:textId="77777777" w:rsidR="002C7DC8" w:rsidRDefault="002C7DC8" w:rsidP="002C7DC8">
      <w:pPr>
        <w:pStyle w:val="Heading3"/>
      </w:pPr>
      <w:bookmarkStart w:id="90" w:name="_Toc427330029"/>
      <w:r>
        <w:t>Telstra Involvement in Investigations</w:t>
      </w:r>
      <w:bookmarkEnd w:id="90"/>
    </w:p>
    <w:p w14:paraId="2E7995FC" w14:textId="77777777" w:rsidR="002C7DC8" w:rsidRDefault="002C7DC8" w:rsidP="002C7DC8">
      <w:pPr>
        <w:pStyle w:val="Paragraph"/>
      </w:pPr>
      <w:bookmarkStart w:id="91" w:name="_Toc295823085"/>
      <w:bookmarkStart w:id="92" w:name="_Toc427315097"/>
      <w:bookmarkStart w:id="93" w:name="_Toc427315240"/>
      <w:bookmarkStart w:id="94" w:name="_Toc427315348"/>
      <w:bookmarkStart w:id="95" w:name="_Toc427315768"/>
      <w:r>
        <w:t xml:space="preserve">Where an incident is serious, it is likely that Telstra will become involved in the investigation process. This may include </w:t>
      </w:r>
      <w:r w:rsidR="00AC23E9">
        <w:t>completing an independent incident investigation (with input from the Supplier).</w:t>
      </w:r>
    </w:p>
    <w:p w14:paraId="2E7995FD" w14:textId="77777777" w:rsidR="00D15B58" w:rsidRDefault="00D15B58" w:rsidP="00AC23E9">
      <w:pPr>
        <w:pStyle w:val="Heading1"/>
      </w:pPr>
      <w:bookmarkStart w:id="96" w:name="_Toc427330030"/>
      <w:r>
        <w:t>Risk Management</w:t>
      </w:r>
      <w:bookmarkEnd w:id="91"/>
      <w:bookmarkEnd w:id="92"/>
      <w:bookmarkEnd w:id="93"/>
      <w:bookmarkEnd w:id="94"/>
      <w:bookmarkEnd w:id="95"/>
      <w:bookmarkEnd w:id="96"/>
    </w:p>
    <w:p w14:paraId="2E7995FE" w14:textId="77777777" w:rsidR="00D15B58" w:rsidRDefault="00D15B58" w:rsidP="00D15B58">
      <w:pPr>
        <w:pStyle w:val="Paragraph"/>
      </w:pPr>
      <w:r>
        <w:t>Risk management applies to Telstra business operations and any third party that supplies services or products to, or on behalf of Telstra. It includes activities such as design, technology management, and purchasing or contract management.</w:t>
      </w:r>
    </w:p>
    <w:p w14:paraId="2E7995FF" w14:textId="77777777" w:rsidR="00D15B58" w:rsidRDefault="00D15B58" w:rsidP="00D15B58">
      <w:pPr>
        <w:pStyle w:val="Paragraph"/>
      </w:pPr>
      <w:r>
        <w:t>This section applies to people, environments, and products associated with Telstra operations, including any new, existing or modified system, plant, substance, facility, workplace, process, work or contract.</w:t>
      </w:r>
    </w:p>
    <w:p w14:paraId="2E799600" w14:textId="77777777" w:rsidR="00D15B58" w:rsidRPr="007C7547" w:rsidRDefault="00D15B58" w:rsidP="007143E3">
      <w:pPr>
        <w:pStyle w:val="Heading2"/>
      </w:pPr>
      <w:bookmarkStart w:id="97" w:name="_Toc167261602"/>
      <w:bookmarkStart w:id="98" w:name="_Toc295823086"/>
      <w:bookmarkStart w:id="99" w:name="_Toc427315098"/>
      <w:bookmarkStart w:id="100" w:name="_Toc427315241"/>
      <w:bookmarkStart w:id="101" w:name="_Toc427315349"/>
      <w:bookmarkStart w:id="102" w:name="_Toc427315769"/>
      <w:bookmarkStart w:id="103" w:name="_Toc427330031"/>
      <w:r w:rsidRPr="007C7547">
        <w:t>Hazard Identification</w:t>
      </w:r>
      <w:bookmarkEnd w:id="97"/>
      <w:bookmarkEnd w:id="98"/>
      <w:bookmarkEnd w:id="99"/>
      <w:bookmarkEnd w:id="100"/>
      <w:bookmarkEnd w:id="101"/>
      <w:bookmarkEnd w:id="102"/>
      <w:bookmarkEnd w:id="103"/>
    </w:p>
    <w:p w14:paraId="2E799601" w14:textId="77777777" w:rsidR="00AC23E9" w:rsidRDefault="00AC23E9" w:rsidP="00AC23E9">
      <w:pPr>
        <w:pStyle w:val="Paragraph"/>
      </w:pPr>
      <w:r>
        <w:lastRenderedPageBreak/>
        <w:t xml:space="preserve">Persons working for, or on behalf of Telstra share a responsibility for the proactive identification, reporting and control of </w:t>
      </w:r>
      <w:r w:rsidR="005C0F80">
        <w:t>h</w:t>
      </w:r>
      <w:r>
        <w:t>azards within their workplace, inclusive of identifying hazards associated with activities, plant, equipment, buildings and the workplace in general.</w:t>
      </w:r>
    </w:p>
    <w:p w14:paraId="2E799602" w14:textId="77777777" w:rsidR="00AC23E9" w:rsidRDefault="00AC23E9" w:rsidP="00AC23E9">
      <w:pPr>
        <w:pStyle w:val="Paragraph"/>
      </w:pPr>
      <w:r>
        <w:t>When supplying a service to Telstra, the ‘Telstra List of Known Hazards’ profile for field and office environments should be referenced to understand the primary hazards that are present in Telstra’s operating environments.</w:t>
      </w:r>
    </w:p>
    <w:p w14:paraId="2E799603" w14:textId="77777777" w:rsidR="00AC23E9" w:rsidRDefault="00AC23E9" w:rsidP="00AC23E9">
      <w:pPr>
        <w:pStyle w:val="Paragraph"/>
      </w:pPr>
      <w:r>
        <w:t>The typical mechanisms to be utilised for</w:t>
      </w:r>
      <w:r w:rsidR="00281304">
        <w:t xml:space="preserve"> </w:t>
      </w:r>
      <w:r w:rsidR="005C0F80">
        <w:t>h</w:t>
      </w:r>
      <w:r w:rsidR="00281304">
        <w:t>a</w:t>
      </w:r>
      <w:r>
        <w:t xml:space="preserve">zard </w:t>
      </w:r>
      <w:r w:rsidR="005C0F80">
        <w:t>i</w:t>
      </w:r>
      <w:r>
        <w:t>dentification include:</w:t>
      </w:r>
    </w:p>
    <w:p w14:paraId="2E799604" w14:textId="77777777" w:rsidR="00AC23E9" w:rsidRDefault="00AC23E9" w:rsidP="00BF1638">
      <w:pPr>
        <w:pStyle w:val="Bullets"/>
      </w:pPr>
      <w:r>
        <w:t>Observations made by our workforce (Telstra employees and suppliers/contractors), members of public, or other relevant persons;</w:t>
      </w:r>
    </w:p>
    <w:p w14:paraId="2E799605" w14:textId="77777777" w:rsidR="00AC23E9" w:rsidRDefault="00AC23E9" w:rsidP="00BF1638">
      <w:pPr>
        <w:pStyle w:val="Bullets"/>
      </w:pPr>
      <w:r>
        <w:t xml:space="preserve">Workplace HSE inspections; </w:t>
      </w:r>
    </w:p>
    <w:p w14:paraId="2E799606" w14:textId="77777777" w:rsidR="00AC23E9" w:rsidRDefault="00AC23E9" w:rsidP="00BF1638">
      <w:pPr>
        <w:pStyle w:val="Bullets"/>
      </w:pPr>
      <w:r>
        <w:t>Incident / near miss reporting processes;</w:t>
      </w:r>
    </w:p>
    <w:p w14:paraId="2E799607" w14:textId="77777777" w:rsidR="00AC23E9" w:rsidRDefault="00AC23E9" w:rsidP="00BF1638">
      <w:pPr>
        <w:pStyle w:val="Bullets"/>
      </w:pPr>
      <w:r>
        <w:t>Product signs, labels and safety data sheets;</w:t>
      </w:r>
    </w:p>
    <w:p w14:paraId="2E799608" w14:textId="77777777" w:rsidR="00AC23E9" w:rsidRDefault="00AC23E9" w:rsidP="00BF1638">
      <w:pPr>
        <w:pStyle w:val="Bullets"/>
      </w:pPr>
      <w:r>
        <w:t>Supplier information; and</w:t>
      </w:r>
    </w:p>
    <w:p w14:paraId="2E799609" w14:textId="77777777" w:rsidR="00AC23E9" w:rsidRDefault="00AC23E9" w:rsidP="00BF1638">
      <w:pPr>
        <w:pStyle w:val="Bullets"/>
      </w:pPr>
      <w:r>
        <w:t xml:space="preserve">Internal and external audits. </w:t>
      </w:r>
    </w:p>
    <w:p w14:paraId="2E79960A" w14:textId="77777777" w:rsidR="00AC23E9" w:rsidRDefault="00AC23E9" w:rsidP="00AC23E9">
      <w:pPr>
        <w:pStyle w:val="Paragraph"/>
      </w:pPr>
      <w:r>
        <w:t>While the key principles of hazard identification apply throughout the businesses, the following mechanisms typically only apply to field based environments:</w:t>
      </w:r>
    </w:p>
    <w:p w14:paraId="2E79960B" w14:textId="77777777" w:rsidR="0045639D" w:rsidRDefault="0045639D">
      <w:pPr>
        <w:pStyle w:val="Bullets"/>
      </w:pPr>
      <w:r>
        <w:t>Conducting pre start site inspections or ‘Take 5’ processes; and</w:t>
      </w:r>
    </w:p>
    <w:p w14:paraId="2E79960C" w14:textId="77777777" w:rsidR="0045639D" w:rsidRDefault="0045639D">
      <w:pPr>
        <w:pStyle w:val="Bullets"/>
      </w:pPr>
      <w:r>
        <w:t>The development of Safe Work Method Statements (SWMS’s) for high risk construction activities.</w:t>
      </w:r>
    </w:p>
    <w:p w14:paraId="2E79960D" w14:textId="77777777" w:rsidR="00D15B58" w:rsidRDefault="00D15B58" w:rsidP="007143E3">
      <w:pPr>
        <w:pStyle w:val="Heading2"/>
      </w:pPr>
      <w:bookmarkStart w:id="104" w:name="_Toc167261603"/>
      <w:bookmarkStart w:id="105" w:name="_Toc295823087"/>
      <w:bookmarkStart w:id="106" w:name="_Toc427315099"/>
      <w:bookmarkStart w:id="107" w:name="_Toc427315242"/>
      <w:bookmarkStart w:id="108" w:name="_Toc427315350"/>
      <w:bookmarkStart w:id="109" w:name="_Toc427315770"/>
      <w:bookmarkStart w:id="110" w:name="_Toc427330032"/>
      <w:r>
        <w:t>Inspections</w:t>
      </w:r>
      <w:bookmarkEnd w:id="104"/>
      <w:bookmarkEnd w:id="105"/>
      <w:bookmarkEnd w:id="106"/>
      <w:bookmarkEnd w:id="107"/>
      <w:bookmarkEnd w:id="108"/>
      <w:bookmarkEnd w:id="109"/>
      <w:bookmarkEnd w:id="110"/>
    </w:p>
    <w:p w14:paraId="2E79960E" w14:textId="77777777" w:rsidR="00D15B58" w:rsidRDefault="00D15B58" w:rsidP="00D15B58">
      <w:pPr>
        <w:pStyle w:val="Paragraph"/>
      </w:pPr>
      <w:r>
        <w:t>Inspections should be conducted to identify workplace hazards</w:t>
      </w:r>
      <w:r w:rsidR="00684777">
        <w:t xml:space="preserve">. </w:t>
      </w:r>
    </w:p>
    <w:p w14:paraId="2E79960F" w14:textId="77777777" w:rsidR="00D15B58" w:rsidRDefault="00D15B58" w:rsidP="00D15B58">
      <w:pPr>
        <w:pStyle w:val="Paragraph"/>
      </w:pPr>
      <w:r>
        <w:t>Hazards identified from inspection activity should be documented and higher risks will be given priority for remedial action</w:t>
      </w:r>
      <w:r w:rsidR="00684777">
        <w:t xml:space="preserve">. </w:t>
      </w:r>
    </w:p>
    <w:p w14:paraId="2E799610" w14:textId="77777777" w:rsidR="00D15B58" w:rsidRDefault="00D15B58" w:rsidP="007143E3">
      <w:pPr>
        <w:pStyle w:val="Heading2"/>
      </w:pPr>
      <w:bookmarkStart w:id="111" w:name="_Toc167261604"/>
      <w:bookmarkStart w:id="112" w:name="_Toc295823088"/>
      <w:bookmarkStart w:id="113" w:name="_Toc427315100"/>
      <w:bookmarkStart w:id="114" w:name="_Toc427315243"/>
      <w:bookmarkStart w:id="115" w:name="_Toc427315351"/>
      <w:bookmarkStart w:id="116" w:name="_Toc427315771"/>
      <w:bookmarkStart w:id="117" w:name="_Toc427330033"/>
      <w:r>
        <w:t>Hazard Reporting</w:t>
      </w:r>
      <w:bookmarkEnd w:id="111"/>
      <w:bookmarkEnd w:id="112"/>
      <w:bookmarkEnd w:id="113"/>
      <w:bookmarkEnd w:id="114"/>
      <w:bookmarkEnd w:id="115"/>
      <w:bookmarkEnd w:id="116"/>
      <w:bookmarkEnd w:id="117"/>
    </w:p>
    <w:p w14:paraId="2E799611" w14:textId="77777777" w:rsidR="00261D96" w:rsidRDefault="00261D96" w:rsidP="00261D96">
      <w:pPr>
        <w:pStyle w:val="Paragraph"/>
      </w:pPr>
      <w:r>
        <w:lastRenderedPageBreak/>
        <w:t>As a minimum, hazards are to be reported to the relevant Telstra Contract Manager where:</w:t>
      </w:r>
    </w:p>
    <w:p w14:paraId="2E799612" w14:textId="77777777" w:rsidR="00261D96" w:rsidRDefault="00261D96" w:rsidP="00BF1638">
      <w:pPr>
        <w:pStyle w:val="Bullets"/>
      </w:pPr>
      <w:r>
        <w:t xml:space="preserve">A hazard cannot be managed through the implementation of existing procedures or controls identified within the relevant risk assessment, procedure or operating process; or </w:t>
      </w:r>
    </w:p>
    <w:p w14:paraId="2E799613" w14:textId="77777777" w:rsidR="00261D96" w:rsidRDefault="00261D96" w:rsidP="00BF1638">
      <w:pPr>
        <w:pStyle w:val="Bullets"/>
      </w:pPr>
      <w:r>
        <w:t>If rectification cannot be immediately achieved without the need for planning and involvement of others.</w:t>
      </w:r>
    </w:p>
    <w:p w14:paraId="2E799614" w14:textId="77777777" w:rsidR="00261D96" w:rsidRDefault="00261D96" w:rsidP="00261D96">
      <w:pPr>
        <w:pStyle w:val="Paragraph"/>
      </w:pPr>
      <w:r w:rsidRPr="00261D96">
        <w:rPr>
          <w:b/>
        </w:rPr>
        <w:t>NOTE:</w:t>
      </w:r>
      <w:r>
        <w:t xml:space="preserve"> This does not negate the requirement for the supplier to follow its’ own hazard notification processes.</w:t>
      </w:r>
    </w:p>
    <w:p w14:paraId="2E799615" w14:textId="77777777" w:rsidR="00D15B58" w:rsidRDefault="00D15B58" w:rsidP="007143E3">
      <w:pPr>
        <w:pStyle w:val="Heading2"/>
      </w:pPr>
      <w:bookmarkStart w:id="118" w:name="_Toc167261605"/>
      <w:bookmarkStart w:id="119" w:name="_Toc295823089"/>
      <w:bookmarkStart w:id="120" w:name="_Toc427315101"/>
      <w:bookmarkStart w:id="121" w:name="_Toc427315244"/>
      <w:bookmarkStart w:id="122" w:name="_Toc427315352"/>
      <w:bookmarkStart w:id="123" w:name="_Toc427315772"/>
      <w:bookmarkStart w:id="124" w:name="_Toc427330034"/>
      <w:r>
        <w:t>Risk Assessment</w:t>
      </w:r>
      <w:bookmarkEnd w:id="118"/>
      <w:bookmarkEnd w:id="119"/>
      <w:bookmarkEnd w:id="120"/>
      <w:bookmarkEnd w:id="121"/>
      <w:bookmarkEnd w:id="122"/>
      <w:bookmarkEnd w:id="123"/>
      <w:bookmarkEnd w:id="124"/>
      <w:r>
        <w:t xml:space="preserve"> </w:t>
      </w:r>
    </w:p>
    <w:p w14:paraId="2E799616" w14:textId="77777777" w:rsidR="00261D96" w:rsidRDefault="00261D96" w:rsidP="00261D96">
      <w:pPr>
        <w:pStyle w:val="Paragraph"/>
      </w:pPr>
      <w:r>
        <w:t>Risk assessments are to be completed formally and informally to assist in the prioritisation and determination of suitable controls to manage routine and non-routine activities, and identified workplace hazards.</w:t>
      </w:r>
    </w:p>
    <w:p w14:paraId="2E799617" w14:textId="77777777" w:rsidR="00261D96" w:rsidRDefault="00261D96" w:rsidP="00261D96">
      <w:pPr>
        <w:pStyle w:val="Paragraph"/>
      </w:pPr>
      <w:r>
        <w:t>When completing risk assessments for, or on behalf of Telstra, the following should be considered:</w:t>
      </w:r>
    </w:p>
    <w:p w14:paraId="2E799618" w14:textId="77777777" w:rsidR="0045639D" w:rsidRDefault="0045639D">
      <w:pPr>
        <w:pStyle w:val="Bullets"/>
      </w:pPr>
      <w:r>
        <w:t>Who/what could be exposed or impacted by the hazard/aspect, or associated controls (this should include determining who needs to be consulted);</w:t>
      </w:r>
    </w:p>
    <w:p w14:paraId="2E799619" w14:textId="77777777" w:rsidR="00261D96" w:rsidRDefault="00261D96" w:rsidP="00BF1638">
      <w:pPr>
        <w:pStyle w:val="Bullets"/>
      </w:pPr>
      <w:r>
        <w:t>Has the hazard previously resulted in incidents (e.g. review of historical incident information);</w:t>
      </w:r>
    </w:p>
    <w:p w14:paraId="2E79961A" w14:textId="77777777" w:rsidR="00261D96" w:rsidRDefault="00261D96" w:rsidP="00BF1638">
      <w:pPr>
        <w:pStyle w:val="Bullets"/>
      </w:pPr>
      <w:r>
        <w:t>How easily could the hazard cause an incident;</w:t>
      </w:r>
    </w:p>
    <w:p w14:paraId="2E79961B" w14:textId="77777777" w:rsidR="00261D96" w:rsidRDefault="00261D96" w:rsidP="00BF1638">
      <w:pPr>
        <w:pStyle w:val="Bullets"/>
      </w:pPr>
      <w:r>
        <w:t>How common is it for the hazard to cause incidents in other workplaces;</w:t>
      </w:r>
    </w:p>
    <w:p w14:paraId="2E79961C" w14:textId="77777777" w:rsidR="00261D96" w:rsidRDefault="00261D96" w:rsidP="00BF1638">
      <w:pPr>
        <w:pStyle w:val="Bullets"/>
      </w:pPr>
      <w:r>
        <w:t>What legal requirements are there for managing the hazard, including any defined process for the establishment of controls;</w:t>
      </w:r>
    </w:p>
    <w:p w14:paraId="2E79961D" w14:textId="77777777" w:rsidR="00261D96" w:rsidRDefault="00261D96" w:rsidP="00BF1638">
      <w:pPr>
        <w:pStyle w:val="Bullets"/>
      </w:pPr>
      <w:r>
        <w:t>Which factors or specific aspects of the work are increasing the likelihood and consequence of an incident; and / or</w:t>
      </w:r>
    </w:p>
    <w:p w14:paraId="2E79961E" w14:textId="77777777" w:rsidR="00261D96" w:rsidRDefault="00261D96" w:rsidP="00BF1638">
      <w:pPr>
        <w:pStyle w:val="Bullets"/>
      </w:pPr>
      <w:r>
        <w:t>What persons involved in the activity know or ought to know about associated risks.</w:t>
      </w:r>
    </w:p>
    <w:p w14:paraId="2E79961F" w14:textId="77777777" w:rsidR="00261D96" w:rsidRDefault="00261D96">
      <w:pPr>
        <w:pStyle w:val="Bullets"/>
        <w:numPr>
          <w:ilvl w:val="0"/>
          <w:numId w:val="0"/>
        </w:numPr>
        <w:ind w:left="709"/>
      </w:pPr>
      <w:r>
        <w:lastRenderedPageBreak/>
        <w:t>Further, the following principles are to be applied when completing risk assessments:</w:t>
      </w:r>
    </w:p>
    <w:p w14:paraId="2E799620" w14:textId="77777777" w:rsidR="00261D96" w:rsidRDefault="00261D96" w:rsidP="00BF1638">
      <w:pPr>
        <w:pStyle w:val="Bullets"/>
      </w:pPr>
      <w:r>
        <w:t>Risk controls identified must only identify administrative and PPE controls in conjunction with other higher order controls, unless no other reasonably practicable alternative exists; and</w:t>
      </w:r>
    </w:p>
    <w:p w14:paraId="2E799621" w14:textId="77777777" w:rsidR="00261D96" w:rsidRDefault="00261D96" w:rsidP="00BF1638">
      <w:pPr>
        <w:pStyle w:val="Bullets"/>
      </w:pPr>
      <w:r>
        <w:t>The establishment of risk controls shall be completed in consultation with workers and their representatives where the changes have the potential to impact on their health and safety.</w:t>
      </w:r>
    </w:p>
    <w:p w14:paraId="2E799622" w14:textId="77777777" w:rsidR="00D15B58" w:rsidRDefault="00D15B58" w:rsidP="007143E3">
      <w:pPr>
        <w:pStyle w:val="Heading2"/>
      </w:pPr>
      <w:bookmarkStart w:id="125" w:name="_Toc167261606"/>
      <w:bookmarkStart w:id="126" w:name="_Toc295823090"/>
      <w:bookmarkStart w:id="127" w:name="_Toc427315102"/>
      <w:bookmarkStart w:id="128" w:name="_Toc427315245"/>
      <w:bookmarkStart w:id="129" w:name="_Toc427315353"/>
      <w:bookmarkStart w:id="130" w:name="_Toc427315773"/>
      <w:bookmarkStart w:id="131" w:name="_Toc427330035"/>
      <w:r>
        <w:t>Risk Control</w:t>
      </w:r>
      <w:bookmarkEnd w:id="125"/>
      <w:bookmarkEnd w:id="126"/>
      <w:bookmarkEnd w:id="127"/>
      <w:bookmarkEnd w:id="128"/>
      <w:bookmarkEnd w:id="129"/>
      <w:bookmarkEnd w:id="130"/>
      <w:bookmarkEnd w:id="131"/>
    </w:p>
    <w:p w14:paraId="2E799623" w14:textId="77777777" w:rsidR="00D15B58" w:rsidRDefault="00D15B58" w:rsidP="007A5C33">
      <w:pPr>
        <w:pStyle w:val="Paragraph"/>
      </w:pPr>
      <w:r>
        <w:t>Controls arising from hazard identification and risk assessments should be implemented at a workplace and product manufacture level by applying the hierarchy of controls</w:t>
      </w:r>
      <w:r w:rsidR="007A5C33">
        <w:t xml:space="preserve"> </w:t>
      </w:r>
      <w:r>
        <w:t xml:space="preserve">during the life cycle of a product and/or service delivered to Telstra. </w:t>
      </w:r>
    </w:p>
    <w:p w14:paraId="2E799624" w14:textId="77777777" w:rsidR="0041543A" w:rsidRPr="007C7547" w:rsidRDefault="0041543A" w:rsidP="00F16E59">
      <w:pPr>
        <w:pStyle w:val="Heading2"/>
        <w:keepNext/>
      </w:pPr>
      <w:bookmarkStart w:id="132" w:name="_Toc427330036"/>
      <w:r w:rsidRPr="007C7547">
        <w:t>Temporary Hazardous Locations (THL)</w:t>
      </w:r>
      <w:bookmarkEnd w:id="132"/>
    </w:p>
    <w:p w14:paraId="2E799625" w14:textId="77777777" w:rsidR="0041543A" w:rsidRDefault="0041543A" w:rsidP="0041543A">
      <w:pPr>
        <w:pStyle w:val="Paragraph"/>
      </w:pPr>
      <w:r>
        <w:t xml:space="preserve">Suppliers of services may find THL stickers or tags placed on Telstra plant. The stickers are </w:t>
      </w:r>
      <w:r w:rsidR="000C2BEA">
        <w:t>a way of Telstra</w:t>
      </w:r>
      <w:r>
        <w:t xml:space="preserve"> warning of a hazard present that cannot be effectively controlled given the training, knowledge and or use of PPE by Telstra staff.</w:t>
      </w:r>
    </w:p>
    <w:p w14:paraId="2E799626" w14:textId="77777777" w:rsidR="0041543A" w:rsidRDefault="0041543A" w:rsidP="0041543A">
      <w:pPr>
        <w:pStyle w:val="Paragraph"/>
      </w:pPr>
      <w:r>
        <w:t>The responsibility for due diligence before commencing work at any site with a THL sticker or tag rests with the Supplier of the service.</w:t>
      </w:r>
    </w:p>
    <w:p w14:paraId="2E799627" w14:textId="77777777" w:rsidR="0041543A" w:rsidRPr="00241AA3" w:rsidRDefault="0041543A" w:rsidP="0041543A">
      <w:pPr>
        <w:pStyle w:val="Paragraph"/>
      </w:pPr>
      <w:r>
        <w:t xml:space="preserve">Suppliers of services who encounter situations where hazards cannot be mitigated to acceptable risk levels must escalate the reason for their incomplete Ticket of Work (TOW) to the Telstra Point of Contact. </w:t>
      </w:r>
    </w:p>
    <w:p w14:paraId="2E799628" w14:textId="77777777" w:rsidR="007A5C33" w:rsidRDefault="007A5C33" w:rsidP="007A5C33">
      <w:pPr>
        <w:pStyle w:val="Paragraph"/>
      </w:pPr>
      <w:r>
        <w:t xml:space="preserve">The Telstra hierarchy of control depicted below. </w:t>
      </w:r>
    </w:p>
    <w:tbl>
      <w:tblPr>
        <w:tblStyle w:val="TableGrid"/>
        <w:tblW w:w="0" w:type="auto"/>
        <w:tblInd w:w="709" w:type="dxa"/>
        <w:tblBorders>
          <w:top w:val="dashed" w:sz="18" w:space="0" w:color="E8491B"/>
          <w:left w:val="dashed" w:sz="18" w:space="0" w:color="E8491B"/>
          <w:bottom w:val="dashed" w:sz="18" w:space="0" w:color="E8491B"/>
          <w:right w:val="dashed" w:sz="18" w:space="0" w:color="E8491B"/>
          <w:insideH w:val="none" w:sz="0" w:space="0" w:color="auto"/>
          <w:insideV w:val="none" w:sz="0" w:space="0" w:color="auto"/>
        </w:tblBorders>
        <w:tblLook w:val="04A0" w:firstRow="1" w:lastRow="0" w:firstColumn="1" w:lastColumn="0" w:noHBand="0" w:noVBand="1"/>
      </w:tblPr>
      <w:tblGrid>
        <w:gridCol w:w="4237"/>
        <w:gridCol w:w="457"/>
        <w:gridCol w:w="4521"/>
      </w:tblGrid>
      <w:tr w:rsidR="007A5C33" w14:paraId="2E79962E" w14:textId="77777777" w:rsidTr="006B1E39">
        <w:tc>
          <w:tcPr>
            <w:tcW w:w="4237" w:type="dxa"/>
            <w:vMerge w:val="restart"/>
            <w:tcBorders>
              <w:top w:val="nil"/>
              <w:left w:val="nil"/>
            </w:tcBorders>
            <w:vAlign w:val="center"/>
          </w:tcPr>
          <w:p w14:paraId="2E799629" w14:textId="77777777" w:rsidR="007A5C33" w:rsidRPr="008E6C02" w:rsidRDefault="007A5C33" w:rsidP="006B1E39">
            <w:pPr>
              <w:jc w:val="right"/>
            </w:pPr>
            <w:r w:rsidRPr="008E6C02">
              <w:t>Best forms of control to use where possible.</w:t>
            </w:r>
          </w:p>
          <w:p w14:paraId="2E79962A" w14:textId="77777777" w:rsidR="007A5C33" w:rsidRPr="008E6C02" w:rsidRDefault="007A5C33" w:rsidP="006B1E39">
            <w:pPr>
              <w:jc w:val="right"/>
            </w:pPr>
            <w:r w:rsidRPr="008E6C02">
              <w:t>Start at the top, and work down to find the most practicable solution</w:t>
            </w:r>
          </w:p>
          <w:p w14:paraId="2E79962B" w14:textId="77777777" w:rsidR="007A5C33" w:rsidRPr="008E6C02" w:rsidRDefault="007A5C33" w:rsidP="006B1E39">
            <w:pPr>
              <w:pStyle w:val="Paragraph"/>
              <w:ind w:left="0"/>
              <w:jc w:val="right"/>
            </w:pPr>
          </w:p>
        </w:tc>
        <w:tc>
          <w:tcPr>
            <w:tcW w:w="457" w:type="dxa"/>
            <w:vMerge w:val="restart"/>
            <w:tcBorders>
              <w:top w:val="nil"/>
            </w:tcBorders>
          </w:tcPr>
          <w:p w14:paraId="2E79962C" w14:textId="3F236B07" w:rsidR="007A5C33" w:rsidRDefault="009B79FE" w:rsidP="006B1E39">
            <w:pPr>
              <w:pStyle w:val="Paragraph"/>
              <w:ind w:left="0"/>
            </w:pPr>
            <w:r>
              <w:rPr>
                <w:noProof/>
                <w:lang w:eastAsia="en-AU"/>
              </w:rPr>
              <mc:AlternateContent>
                <mc:Choice Requires="wps">
                  <w:drawing>
                    <wp:inline distT="0" distB="0" distL="0" distR="0" wp14:anchorId="2E7998BD" wp14:editId="4AB28EF7">
                      <wp:extent cx="1019175" cy="0"/>
                      <wp:effectExtent l="80645" t="17780" r="81280" b="20320"/>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19175" cy="0"/>
                              </a:xfrm>
                              <a:prstGeom prst="straightConnector1">
                                <a:avLst/>
                              </a:prstGeom>
                              <a:noFill/>
                              <a:ln w="19050">
                                <a:solidFill>
                                  <a:schemeClr val="tx1">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3E6AA3A2" id="_x0000_t32" coordsize="21600,21600" o:spt="32" o:oned="t" path="m,l21600,21600e" filled="f">
                      <v:path arrowok="t" fillok="f" o:connecttype="none"/>
                      <o:lock v:ext="edit" shapetype="t"/>
                    </v:shapetype>
                    <v:shape id="AutoShape 7" o:spid="_x0000_s1026" type="#_x0000_t32" style="width:80.25pt;height:0;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" strokecolor="black [2413]" strokeweight="1.5pt">
                      <v:stroke endarrow="open"/>
                      <w10:anchorlock/>
                    </v:shape>
                  </w:pict>
                </mc:Fallback>
              </mc:AlternateContent>
            </w:r>
          </w:p>
        </w:tc>
        <w:tc>
          <w:tcPr>
            <w:tcW w:w="4521" w:type="dxa"/>
            <w:tcBorders>
              <w:top w:val="nil"/>
              <w:right w:val="nil"/>
            </w:tcBorders>
          </w:tcPr>
          <w:p w14:paraId="2E79962D" w14:textId="77777777" w:rsidR="007A5C33" w:rsidRDefault="007A5C33" w:rsidP="006B1E39">
            <w:pPr>
              <w:spacing w:before="120" w:after="120"/>
            </w:pPr>
            <w:r w:rsidRPr="000A4360">
              <w:t>Elimination</w:t>
            </w:r>
            <w:r>
              <w:t xml:space="preserve"> (can the hazard / task be eliminated i.e. does the task need to be done at all?)</w:t>
            </w:r>
          </w:p>
        </w:tc>
      </w:tr>
      <w:tr w:rsidR="007A5C33" w14:paraId="2E799632" w14:textId="77777777" w:rsidTr="006B1E39">
        <w:tc>
          <w:tcPr>
            <w:tcW w:w="4237" w:type="dxa"/>
            <w:vMerge/>
            <w:tcBorders>
              <w:left w:val="nil"/>
            </w:tcBorders>
            <w:vAlign w:val="center"/>
          </w:tcPr>
          <w:p w14:paraId="2E79962F" w14:textId="77777777" w:rsidR="007A5C33" w:rsidRPr="008E6C02" w:rsidRDefault="007A5C33" w:rsidP="006B1E39">
            <w:pPr>
              <w:pStyle w:val="Paragraph"/>
              <w:ind w:left="0"/>
              <w:jc w:val="right"/>
            </w:pPr>
          </w:p>
        </w:tc>
        <w:tc>
          <w:tcPr>
            <w:tcW w:w="457" w:type="dxa"/>
            <w:vMerge/>
          </w:tcPr>
          <w:p w14:paraId="2E799630" w14:textId="77777777" w:rsidR="007A5C33" w:rsidRDefault="007A5C33" w:rsidP="006B1E39">
            <w:pPr>
              <w:pStyle w:val="Paragraph"/>
              <w:ind w:left="0"/>
            </w:pPr>
          </w:p>
        </w:tc>
        <w:tc>
          <w:tcPr>
            <w:tcW w:w="4521" w:type="dxa"/>
            <w:tcBorders>
              <w:right w:val="nil"/>
            </w:tcBorders>
          </w:tcPr>
          <w:p w14:paraId="2E799631" w14:textId="77777777" w:rsidR="007A5C33" w:rsidRDefault="007A5C33" w:rsidP="006B1E39">
            <w:pPr>
              <w:spacing w:before="120" w:after="120"/>
            </w:pPr>
            <w:r w:rsidRPr="000A4360">
              <w:t>Substitution</w:t>
            </w:r>
            <w:r>
              <w:t xml:space="preserve"> (i.e. is there a safer product / alternative method?)</w:t>
            </w:r>
          </w:p>
        </w:tc>
      </w:tr>
      <w:tr w:rsidR="007A5C33" w14:paraId="2E799636" w14:textId="77777777" w:rsidTr="006B1E39">
        <w:tc>
          <w:tcPr>
            <w:tcW w:w="4237" w:type="dxa"/>
            <w:vMerge/>
            <w:tcBorders>
              <w:left w:val="nil"/>
              <w:bottom w:val="single" w:sz="8" w:space="0" w:color="B32034"/>
            </w:tcBorders>
            <w:vAlign w:val="center"/>
          </w:tcPr>
          <w:p w14:paraId="2E799633" w14:textId="77777777" w:rsidR="007A5C33" w:rsidRPr="008E6C02" w:rsidRDefault="007A5C33" w:rsidP="006B1E39">
            <w:pPr>
              <w:pStyle w:val="Paragraph"/>
              <w:ind w:left="0"/>
              <w:jc w:val="right"/>
            </w:pPr>
          </w:p>
        </w:tc>
        <w:tc>
          <w:tcPr>
            <w:tcW w:w="457" w:type="dxa"/>
            <w:vMerge/>
            <w:tcBorders>
              <w:bottom w:val="single" w:sz="8" w:space="0" w:color="B32034"/>
            </w:tcBorders>
          </w:tcPr>
          <w:p w14:paraId="2E799634" w14:textId="77777777" w:rsidR="007A5C33" w:rsidRDefault="007A5C33" w:rsidP="006B1E39">
            <w:pPr>
              <w:pStyle w:val="Paragraph"/>
              <w:ind w:left="0"/>
            </w:pPr>
          </w:p>
        </w:tc>
        <w:tc>
          <w:tcPr>
            <w:tcW w:w="4521" w:type="dxa"/>
            <w:tcBorders>
              <w:bottom w:val="single" w:sz="8" w:space="0" w:color="B32034"/>
              <w:right w:val="nil"/>
            </w:tcBorders>
          </w:tcPr>
          <w:p w14:paraId="2E799635" w14:textId="77777777" w:rsidR="007A5C33" w:rsidRDefault="007A5C33" w:rsidP="006B1E39">
            <w:pPr>
              <w:pStyle w:val="Paragraph"/>
              <w:ind w:left="0"/>
            </w:pPr>
            <w:r w:rsidRPr="000A4360">
              <w:t>Engineering</w:t>
            </w:r>
            <w:r>
              <w:t xml:space="preserve"> (i.e. can the item be altered with the addition of guarding?)</w:t>
            </w:r>
          </w:p>
        </w:tc>
      </w:tr>
      <w:tr w:rsidR="007A5C33" w14:paraId="2E79963B" w14:textId="77777777" w:rsidTr="006B1E39">
        <w:tc>
          <w:tcPr>
            <w:tcW w:w="4237" w:type="dxa"/>
            <w:vMerge w:val="restart"/>
            <w:tcBorders>
              <w:top w:val="single" w:sz="8" w:space="0" w:color="B32034"/>
              <w:left w:val="nil"/>
            </w:tcBorders>
            <w:vAlign w:val="center"/>
          </w:tcPr>
          <w:p w14:paraId="2E799637" w14:textId="77777777" w:rsidR="007A5C33" w:rsidRPr="008E6C02" w:rsidRDefault="007A5C33" w:rsidP="006B1E39">
            <w:pPr>
              <w:jc w:val="right"/>
            </w:pPr>
            <w:r w:rsidRPr="008E6C02">
              <w:rPr>
                <w:b/>
                <w:color w:val="C00000"/>
              </w:rPr>
              <w:t>Where possible, should only be used in conjunction with controls above the line</w:t>
            </w:r>
            <w:r w:rsidRPr="008E6C02">
              <w:t>.</w:t>
            </w:r>
          </w:p>
          <w:p w14:paraId="2E799638" w14:textId="77777777" w:rsidR="007A5C33" w:rsidRPr="008E6C02" w:rsidRDefault="007A5C33" w:rsidP="006B1E39">
            <w:pPr>
              <w:pStyle w:val="Paragraph"/>
              <w:ind w:left="0"/>
              <w:jc w:val="right"/>
            </w:pPr>
          </w:p>
        </w:tc>
        <w:tc>
          <w:tcPr>
            <w:tcW w:w="457" w:type="dxa"/>
            <w:vMerge w:val="restart"/>
            <w:tcBorders>
              <w:top w:val="single" w:sz="8" w:space="0" w:color="B32034"/>
            </w:tcBorders>
          </w:tcPr>
          <w:p w14:paraId="2E799639" w14:textId="0ACFC6C7" w:rsidR="007A5C33" w:rsidRDefault="009B79FE" w:rsidP="006B1E39">
            <w:pPr>
              <w:pStyle w:val="Paragraph"/>
              <w:ind w:left="0"/>
            </w:pPr>
            <w:r>
              <w:rPr>
                <w:noProof/>
                <w:lang w:eastAsia="en-AU"/>
              </w:rPr>
              <mc:AlternateContent>
                <mc:Choice Requires="wps">
                  <w:drawing>
                    <wp:inline distT="0" distB="0" distL="0" distR="0" wp14:anchorId="2E7998BF" wp14:editId="34E330B1">
                      <wp:extent cx="717550" cy="0"/>
                      <wp:effectExtent l="80645" t="11430" r="81280" b="23495"/>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17550" cy="0"/>
                              </a:xfrm>
                              <a:prstGeom prst="straightConnector1">
                                <a:avLst/>
                              </a:prstGeom>
                              <a:noFill/>
                              <a:ln w="19050">
                                <a:solidFill>
                                  <a:schemeClr val="tx1">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 w14:anchorId="232A42F2" id="AutoShape 6" o:spid="_x0000_s1026" type="#_x0000_t32" style="width:56.5pt;height:0;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" strokecolor="black [2413]" strokeweight="1.5pt">
                      <v:stroke endarrow="open"/>
                      <w10:anchorlock/>
                    </v:shape>
                  </w:pict>
                </mc:Fallback>
              </mc:AlternateContent>
            </w:r>
          </w:p>
        </w:tc>
        <w:tc>
          <w:tcPr>
            <w:tcW w:w="4521" w:type="dxa"/>
            <w:tcBorders>
              <w:top w:val="single" w:sz="8" w:space="0" w:color="B32034"/>
              <w:right w:val="nil"/>
            </w:tcBorders>
          </w:tcPr>
          <w:p w14:paraId="2E79963A" w14:textId="77777777" w:rsidR="007A5C33" w:rsidRDefault="007A5C33" w:rsidP="006B1E39">
            <w:pPr>
              <w:spacing w:before="120" w:after="120"/>
            </w:pPr>
            <w:r w:rsidRPr="000A4360">
              <w:t>Administration</w:t>
            </w:r>
            <w:r>
              <w:t xml:space="preserve"> (i.e. implementation of training, procedures, signage etc.)</w:t>
            </w:r>
          </w:p>
        </w:tc>
      </w:tr>
      <w:tr w:rsidR="007A5C33" w14:paraId="2E79963F" w14:textId="77777777" w:rsidTr="006B1E39">
        <w:tc>
          <w:tcPr>
            <w:tcW w:w="4237" w:type="dxa"/>
            <w:vMerge/>
            <w:tcBorders>
              <w:left w:val="nil"/>
              <w:bottom w:val="nil"/>
            </w:tcBorders>
          </w:tcPr>
          <w:p w14:paraId="2E79963C" w14:textId="77777777" w:rsidR="007A5C33" w:rsidRDefault="007A5C33" w:rsidP="006B1E39">
            <w:pPr>
              <w:pStyle w:val="Paragraph"/>
              <w:ind w:left="0"/>
            </w:pPr>
          </w:p>
        </w:tc>
        <w:tc>
          <w:tcPr>
            <w:tcW w:w="457" w:type="dxa"/>
            <w:vMerge/>
            <w:tcBorders>
              <w:bottom w:val="nil"/>
            </w:tcBorders>
          </w:tcPr>
          <w:p w14:paraId="2E79963D" w14:textId="77777777" w:rsidR="007A5C33" w:rsidRDefault="007A5C33" w:rsidP="006B1E39">
            <w:pPr>
              <w:pStyle w:val="Paragraph"/>
              <w:ind w:left="0"/>
            </w:pPr>
          </w:p>
        </w:tc>
        <w:tc>
          <w:tcPr>
            <w:tcW w:w="4521" w:type="dxa"/>
            <w:tcBorders>
              <w:bottom w:val="nil"/>
              <w:right w:val="nil"/>
            </w:tcBorders>
          </w:tcPr>
          <w:p w14:paraId="2E79963E" w14:textId="77777777" w:rsidR="007A5C33" w:rsidRDefault="007A5C33" w:rsidP="006B1E39">
            <w:pPr>
              <w:spacing w:before="120" w:after="120"/>
            </w:pPr>
            <w:r w:rsidRPr="000A4360">
              <w:t>Personal Protective Equipment (PPE)</w:t>
            </w:r>
            <w:r>
              <w:t xml:space="preserve"> </w:t>
            </w:r>
            <w:r w:rsidR="00346FDF">
              <w:t>– (</w:t>
            </w:r>
            <w:r>
              <w:t>i.e. gloves, glasses, respiratory equipment etc.)</w:t>
            </w:r>
          </w:p>
        </w:tc>
      </w:tr>
    </w:tbl>
    <w:p w14:paraId="2E799640" w14:textId="77777777" w:rsidR="0045639D" w:rsidRPr="00BE49D4" w:rsidRDefault="0045639D" w:rsidP="0045639D">
      <w:pPr>
        <w:pStyle w:val="Paragraph"/>
      </w:pPr>
      <w:r>
        <w:t xml:space="preserve">The establishment of suitable controls for Health and Safety risks will be conducted in consultation with people likely to be affected by the control or changes resulting from the implementation of the control. </w:t>
      </w:r>
    </w:p>
    <w:p w14:paraId="2E799641" w14:textId="77777777" w:rsidR="00D15B58" w:rsidRDefault="00D15B58" w:rsidP="007143E3">
      <w:pPr>
        <w:pStyle w:val="Heading2"/>
      </w:pPr>
      <w:bookmarkStart w:id="133" w:name="_Toc295823092"/>
      <w:bookmarkStart w:id="134" w:name="_Toc427315104"/>
      <w:bookmarkStart w:id="135" w:name="_Toc427315247"/>
      <w:bookmarkStart w:id="136" w:name="_Toc427315355"/>
      <w:bookmarkStart w:id="137" w:name="_Toc427315775"/>
      <w:bookmarkStart w:id="138" w:name="_Toc427330037"/>
      <w:bookmarkStart w:id="139" w:name="_Toc167261607"/>
      <w:r>
        <w:t>Risk Profile</w:t>
      </w:r>
      <w:bookmarkEnd w:id="133"/>
      <w:bookmarkEnd w:id="134"/>
      <w:bookmarkEnd w:id="135"/>
      <w:bookmarkEnd w:id="136"/>
      <w:bookmarkEnd w:id="137"/>
      <w:bookmarkEnd w:id="138"/>
    </w:p>
    <w:p w14:paraId="2E799642" w14:textId="77777777" w:rsidR="00C82CB8" w:rsidRDefault="00D15B58" w:rsidP="00C82CB8">
      <w:pPr>
        <w:pStyle w:val="Paragraph"/>
      </w:pPr>
      <w:r>
        <w:t>Where appropriate</w:t>
      </w:r>
      <w:r w:rsidR="00C82CB8">
        <w:t xml:space="preserve"> or required in contract</w:t>
      </w:r>
      <w:r w:rsidR="007A5C33">
        <w:t>,</w:t>
      </w:r>
      <w:r>
        <w:t xml:space="preserve"> suppliers of services should develop HSE risk profiles</w:t>
      </w:r>
      <w:r w:rsidR="00C82CB8">
        <w:t xml:space="preserve"> for their activities. </w:t>
      </w:r>
    </w:p>
    <w:p w14:paraId="2E799643" w14:textId="77777777" w:rsidR="00C82CB8" w:rsidRDefault="00C82CB8" w:rsidP="00C82CB8">
      <w:pPr>
        <w:pStyle w:val="Paragraph"/>
      </w:pPr>
      <w:r>
        <w:t>As a minimum, risk profiles should:</w:t>
      </w:r>
    </w:p>
    <w:p w14:paraId="2E799644" w14:textId="77777777" w:rsidR="00C82CB8" w:rsidRDefault="00C82CB8" w:rsidP="00BF1638">
      <w:pPr>
        <w:pStyle w:val="Bullets"/>
      </w:pPr>
      <w:r>
        <w:t xml:space="preserve">Identify Health, Safety and Environmental risks that have the potential to impact on the workplace, and identify suitable controls to eliminate or reduce the potential impact; </w:t>
      </w:r>
    </w:p>
    <w:p w14:paraId="2E799645" w14:textId="77777777" w:rsidR="00C82CB8" w:rsidRDefault="00C82CB8" w:rsidP="00BF1638">
      <w:pPr>
        <w:pStyle w:val="Bullets"/>
      </w:pPr>
      <w:r>
        <w:t>Define controls to manage Critical Risks, and risks that have high frequency exposure;</w:t>
      </w:r>
    </w:p>
    <w:p w14:paraId="2E799646" w14:textId="77777777" w:rsidR="00C82CB8" w:rsidRDefault="00C82CB8" w:rsidP="00BF1638">
      <w:pPr>
        <w:pStyle w:val="Bullets"/>
      </w:pPr>
      <w:r>
        <w:t>Identify controls that meet the requirements of the suppliers’ HSE Management System, and the requirements outlined in this document;</w:t>
      </w:r>
    </w:p>
    <w:p w14:paraId="2E799647" w14:textId="77777777" w:rsidR="00C82CB8" w:rsidRDefault="00C82CB8" w:rsidP="00BF1638">
      <w:pPr>
        <w:pStyle w:val="Bullets"/>
      </w:pPr>
      <w:r>
        <w:t>Be developed in conjunction with:</w:t>
      </w:r>
    </w:p>
    <w:p w14:paraId="2E799648" w14:textId="77777777" w:rsidR="00C82CB8" w:rsidRDefault="00C82CB8" w:rsidP="00C82CB8">
      <w:pPr>
        <w:pStyle w:val="Bullets2"/>
        <w:numPr>
          <w:ilvl w:val="0"/>
          <w:numId w:val="33"/>
        </w:numPr>
        <w:ind w:left="1559" w:hanging="425"/>
      </w:pPr>
      <w:r>
        <w:t>relevant business stakeholders that have the; and</w:t>
      </w:r>
    </w:p>
    <w:p w14:paraId="2E799649" w14:textId="77777777" w:rsidR="00C82CB8" w:rsidRDefault="00C82CB8" w:rsidP="00C82CB8">
      <w:pPr>
        <w:pStyle w:val="Bullets2"/>
        <w:numPr>
          <w:ilvl w:val="0"/>
          <w:numId w:val="33"/>
        </w:numPr>
        <w:ind w:left="1559" w:hanging="425"/>
      </w:pPr>
      <w:r>
        <w:t>members of the Suppliers HSE Team, or other persons that are suitably qualified or competent in Risk Assessment.</w:t>
      </w:r>
      <w:r>
        <w:rPr>
          <w:lang w:val="en-US"/>
        </w:rPr>
        <w:t xml:space="preserve"> </w:t>
      </w:r>
    </w:p>
    <w:p w14:paraId="2E79964A" w14:textId="77777777" w:rsidR="00C82CB8" w:rsidRDefault="00C82CB8" w:rsidP="00BF1638">
      <w:pPr>
        <w:pStyle w:val="Bullets"/>
      </w:pPr>
      <w:r>
        <w:t xml:space="preserve">Be reviewed and approved by relevant </w:t>
      </w:r>
      <w:r w:rsidR="00346FDF">
        <w:t>people</w:t>
      </w:r>
      <w:r>
        <w:t xml:space="preserve"> within the supplier’s management hierarchy.</w:t>
      </w:r>
    </w:p>
    <w:p w14:paraId="2E79964B" w14:textId="77777777" w:rsidR="00261D96" w:rsidRDefault="00261D96" w:rsidP="00261D96">
      <w:pPr>
        <w:pStyle w:val="Heading2"/>
      </w:pPr>
      <w:bookmarkStart w:id="140" w:name="_Toc427159509"/>
      <w:bookmarkStart w:id="141" w:name="_Toc427330038"/>
      <w:r>
        <w:lastRenderedPageBreak/>
        <w:t>Safe Work Method Statements “SWMS”</w:t>
      </w:r>
      <w:bookmarkEnd w:id="140"/>
      <w:bookmarkEnd w:id="141"/>
    </w:p>
    <w:p w14:paraId="2E79964C" w14:textId="77777777" w:rsidR="00261D96" w:rsidRPr="00EC1223" w:rsidRDefault="00261D96" w:rsidP="00261D96">
      <w:pPr>
        <w:pStyle w:val="Paragraph"/>
      </w:pPr>
      <w:r w:rsidRPr="00EC1223">
        <w:t>Safe Work Method Statements are to be developed to manage activities that constitute “High Risk Construction Work” as defined within relevant legislation.</w:t>
      </w:r>
    </w:p>
    <w:p w14:paraId="2E79964D" w14:textId="77777777" w:rsidR="00261D96" w:rsidRDefault="00261D96" w:rsidP="00261D96">
      <w:pPr>
        <w:pStyle w:val="Paragraph"/>
      </w:pPr>
      <w:r>
        <w:t>SWMS are to be regularly reviewed and maintained in accordance with the Supplier’s HSE Management System.</w:t>
      </w:r>
    </w:p>
    <w:p w14:paraId="2E79964E" w14:textId="77777777" w:rsidR="00261D96" w:rsidRDefault="00261D96" w:rsidP="00261D96">
      <w:pPr>
        <w:pStyle w:val="Paragraph"/>
      </w:pPr>
      <w:r>
        <w:t>Persons developing SWMS are to have knowledge of the task they are assessing, or engage persons that complete the task to participate in the SWMS development process. Further, where practicable, persons developing SWMS are to have completed the National Construction Induction Competency, or be competent in Risk Assessment Practices.</w:t>
      </w:r>
    </w:p>
    <w:p w14:paraId="2E79964F" w14:textId="77777777" w:rsidR="007579B2" w:rsidRDefault="007579B2" w:rsidP="007579B2">
      <w:pPr>
        <w:pStyle w:val="Heading1"/>
      </w:pPr>
      <w:bookmarkStart w:id="142" w:name="_Toc427315252"/>
      <w:bookmarkStart w:id="143" w:name="_Toc427315776"/>
      <w:bookmarkStart w:id="144" w:name="_Toc427330039"/>
      <w:bookmarkEnd w:id="139"/>
      <w:r>
        <w:t>Hazard Management</w:t>
      </w:r>
      <w:bookmarkEnd w:id="142"/>
      <w:bookmarkEnd w:id="143"/>
      <w:bookmarkEnd w:id="144"/>
    </w:p>
    <w:p w14:paraId="2E799650" w14:textId="77777777" w:rsidR="007579B2" w:rsidRDefault="007579B2" w:rsidP="007579B2">
      <w:pPr>
        <w:pStyle w:val="Paragraph"/>
      </w:pPr>
      <w:r>
        <w:t>This section defines minimum requirements for the management of Hazards and Risks that are likely to occur in Telstra’s Network.</w:t>
      </w:r>
    </w:p>
    <w:p w14:paraId="2E799651" w14:textId="77777777" w:rsidR="00834888" w:rsidRDefault="00834888" w:rsidP="00834888">
      <w:pPr>
        <w:pStyle w:val="Heading2"/>
      </w:pPr>
      <w:bookmarkStart w:id="145" w:name="_Asbestos"/>
      <w:bookmarkStart w:id="146" w:name="_Toc427330040"/>
      <w:bookmarkStart w:id="147" w:name="Asbestos"/>
      <w:bookmarkStart w:id="148" w:name="_Toc295823119"/>
      <w:bookmarkStart w:id="149" w:name="_Toc427315277"/>
      <w:bookmarkStart w:id="150" w:name="_Toc427315384"/>
      <w:bookmarkStart w:id="151" w:name="_Toc427315787"/>
      <w:bookmarkStart w:id="152" w:name="_Toc295823098"/>
      <w:bookmarkStart w:id="153" w:name="_Toc427315253"/>
      <w:bookmarkStart w:id="154" w:name="_Toc427315360"/>
      <w:bookmarkStart w:id="155" w:name="_Toc427315777"/>
      <w:bookmarkEnd w:id="145"/>
      <w:r>
        <w:t>Asbestos</w:t>
      </w:r>
      <w:bookmarkEnd w:id="146"/>
      <w:bookmarkEnd w:id="147"/>
    </w:p>
    <w:p w14:paraId="2E799652" w14:textId="77777777" w:rsidR="00834888" w:rsidRDefault="00834888" w:rsidP="00834888">
      <w:pPr>
        <w:pStyle w:val="Paragraph"/>
      </w:pPr>
      <w:r>
        <w:t>Suppliers required to complete any form of ACM disturbance for, or on behalf of Telstra must follow the Contractor Asbestos Management Guide (ASA-3148).</w:t>
      </w:r>
    </w:p>
    <w:p w14:paraId="2E799653" w14:textId="77777777" w:rsidR="00834888" w:rsidRDefault="00834888" w:rsidP="00834888">
      <w:pPr>
        <w:pStyle w:val="Paragraph"/>
      </w:pPr>
      <w:r>
        <w:t xml:space="preserve">The Contractor Asbestos Management Guide </w:t>
      </w:r>
      <w:r w:rsidRPr="00783481">
        <w:t xml:space="preserve">is aimed at providing </w:t>
      </w:r>
      <w:r>
        <w:t xml:space="preserve">contractors with a set of minimum requirements and expectations when </w:t>
      </w:r>
      <w:r w:rsidRPr="00783481">
        <w:t>undertaking work where asbestos is present or likely to be present</w:t>
      </w:r>
      <w:r>
        <w:t xml:space="preserve"> during works associated with Telstra’s Network, and provides information on the following:</w:t>
      </w:r>
    </w:p>
    <w:p w14:paraId="2E799654" w14:textId="77777777" w:rsidR="00834888" w:rsidRDefault="00834888" w:rsidP="00BF1638">
      <w:pPr>
        <w:pStyle w:val="Bullets"/>
      </w:pPr>
      <w:r>
        <w:t>ACM Activities and SWMS Requirements</w:t>
      </w:r>
    </w:p>
    <w:p w14:paraId="2E799655" w14:textId="77777777" w:rsidR="00834888" w:rsidRDefault="00834888" w:rsidP="00BF1638">
      <w:pPr>
        <w:pStyle w:val="Bullets"/>
      </w:pPr>
      <w:r>
        <w:t>Non-friable Asbestos Removal</w:t>
      </w:r>
    </w:p>
    <w:p w14:paraId="2E799656" w14:textId="77777777" w:rsidR="00834888" w:rsidRDefault="00834888" w:rsidP="00834888">
      <w:pPr>
        <w:pStyle w:val="Bullets2"/>
        <w:spacing w:after="0"/>
        <w:ind w:hanging="357"/>
      </w:pPr>
      <w:r>
        <w:t>Licensing and Competency Requirements</w:t>
      </w:r>
    </w:p>
    <w:p w14:paraId="2E799657" w14:textId="77777777" w:rsidR="00834888" w:rsidRDefault="00834888" w:rsidP="00834888">
      <w:pPr>
        <w:pStyle w:val="Bullets2"/>
        <w:spacing w:after="0"/>
        <w:ind w:hanging="357"/>
      </w:pPr>
      <w:r>
        <w:t>Clearance Certificate Requirements</w:t>
      </w:r>
    </w:p>
    <w:p w14:paraId="2E799658" w14:textId="77777777" w:rsidR="00834888" w:rsidRDefault="00834888" w:rsidP="00834888">
      <w:pPr>
        <w:pStyle w:val="Bullets2"/>
        <w:spacing w:after="0"/>
        <w:ind w:hanging="357"/>
      </w:pPr>
      <w:r>
        <w:t>Statutory Notification Requirements</w:t>
      </w:r>
    </w:p>
    <w:p w14:paraId="2E799659" w14:textId="77777777" w:rsidR="00834888" w:rsidRDefault="00834888" w:rsidP="00BF1638">
      <w:pPr>
        <w:pStyle w:val="Bullets"/>
      </w:pPr>
      <w:r>
        <w:t>Friable Asbestos Removal</w:t>
      </w:r>
    </w:p>
    <w:p w14:paraId="2E79965A" w14:textId="77777777" w:rsidR="00834888" w:rsidRDefault="00834888" w:rsidP="00BF1638">
      <w:pPr>
        <w:pStyle w:val="Bullets"/>
      </w:pPr>
      <w:r>
        <w:lastRenderedPageBreak/>
        <w:t>Asbestos Transport, Storage and Disposal Requirements and excess soil management requirements</w:t>
      </w:r>
    </w:p>
    <w:p w14:paraId="2E79965B" w14:textId="77777777" w:rsidR="00834888" w:rsidRDefault="00834888" w:rsidP="00BF1638">
      <w:pPr>
        <w:pStyle w:val="Bullets"/>
      </w:pPr>
      <w:r>
        <w:t>Guidance on the prevalence of Asbestos Containing Pits and Ducts in Telstra’s network</w:t>
      </w:r>
    </w:p>
    <w:p w14:paraId="2E79965C" w14:textId="77777777" w:rsidR="00834888" w:rsidRDefault="00834888" w:rsidP="00834888">
      <w:pPr>
        <w:pStyle w:val="Paragraph"/>
      </w:pPr>
      <w:r>
        <w:t>Specifically, no contractor shall be permitted to engage in ACM related works without going through a Telstra review and verification process, including</w:t>
      </w:r>
      <w:r w:rsidR="00EC1223">
        <w:t xml:space="preserve">; Workplace </w:t>
      </w:r>
      <w:r w:rsidR="00346FDF">
        <w:t>Assessment</w:t>
      </w:r>
      <w:r w:rsidR="00EC1223">
        <w:t xml:space="preserve"> for those performing asbestos removal or modification work, </w:t>
      </w:r>
      <w:r>
        <w:t xml:space="preserve"> a review of SWMS and associated processes for adequacy (for work in the Access Network) and verification process for work in the Equipment Building Network. </w:t>
      </w:r>
    </w:p>
    <w:p w14:paraId="2E79965D" w14:textId="77777777" w:rsidR="00834888" w:rsidRPr="00776FBF" w:rsidRDefault="00834888" w:rsidP="00834888">
      <w:pPr>
        <w:pStyle w:val="Paragraph"/>
        <w:rPr>
          <w:i/>
        </w:rPr>
      </w:pPr>
      <w:r>
        <w:t xml:space="preserve">Your Telstra </w:t>
      </w:r>
      <w:r w:rsidR="00EC1223">
        <w:t xml:space="preserve">Point of Contact </w:t>
      </w:r>
      <w:r>
        <w:t xml:space="preserve">will provide you with details of the verification process. </w:t>
      </w:r>
    </w:p>
    <w:p w14:paraId="2E79965E" w14:textId="77777777" w:rsidR="00D15B58" w:rsidRPr="006B5F6D" w:rsidRDefault="00D15B58" w:rsidP="006B5F6D">
      <w:pPr>
        <w:pStyle w:val="Heading2"/>
      </w:pPr>
      <w:bookmarkStart w:id="156" w:name="_Toc427330041"/>
      <w:bookmarkEnd w:id="148"/>
      <w:bookmarkEnd w:id="149"/>
      <w:bookmarkEnd w:id="150"/>
      <w:bookmarkEnd w:id="151"/>
      <w:r w:rsidRPr="006B5F6D">
        <w:t>Biological Hazards</w:t>
      </w:r>
      <w:bookmarkEnd w:id="152"/>
      <w:bookmarkEnd w:id="153"/>
      <w:bookmarkEnd w:id="154"/>
      <w:bookmarkEnd w:id="155"/>
      <w:bookmarkEnd w:id="156"/>
    </w:p>
    <w:p w14:paraId="2E79965F" w14:textId="77777777" w:rsidR="00D15B58" w:rsidRDefault="00D15B58" w:rsidP="00D15B58">
      <w:pPr>
        <w:pStyle w:val="Paragraph"/>
      </w:pPr>
      <w:r>
        <w:t xml:space="preserve">Work related biological hazards must be identified and appropriate control measures implemented. </w:t>
      </w:r>
    </w:p>
    <w:p w14:paraId="2E799660" w14:textId="77777777" w:rsidR="00D15B58" w:rsidRPr="00BE542A" w:rsidRDefault="00D15B58" w:rsidP="00D15B58">
      <w:pPr>
        <w:pStyle w:val="Paragraph"/>
      </w:pPr>
      <w:r>
        <w:t xml:space="preserve">Employees and other persons at increased risk of exposure to biological hazards from work activities </w:t>
      </w:r>
      <w:r w:rsidR="007579B2">
        <w:t>are to</w:t>
      </w:r>
      <w:r>
        <w:t xml:space="preserve"> be provided with information on the risk and preventive measures.</w:t>
      </w:r>
    </w:p>
    <w:p w14:paraId="2E799661" w14:textId="77777777" w:rsidR="00D15B58" w:rsidRDefault="00D15B58" w:rsidP="007C7547">
      <w:pPr>
        <w:pStyle w:val="Heading2"/>
      </w:pPr>
      <w:bookmarkStart w:id="157" w:name="_Toc295823099"/>
      <w:bookmarkStart w:id="158" w:name="_Toc427315254"/>
      <w:bookmarkStart w:id="159" w:name="_Toc427315361"/>
      <w:bookmarkStart w:id="160" w:name="_Toc427315778"/>
      <w:bookmarkStart w:id="161" w:name="_Toc427330042"/>
      <w:r w:rsidRPr="00BE542A">
        <w:t>Chemical Management</w:t>
      </w:r>
      <w:bookmarkEnd w:id="157"/>
      <w:bookmarkEnd w:id="158"/>
      <w:bookmarkEnd w:id="159"/>
      <w:bookmarkEnd w:id="160"/>
      <w:bookmarkEnd w:id="161"/>
    </w:p>
    <w:p w14:paraId="2E799662" w14:textId="77777777" w:rsidR="00D15B58" w:rsidRDefault="00D15B58" w:rsidP="00D15B58">
      <w:pPr>
        <w:pStyle w:val="Paragraph"/>
      </w:pPr>
      <w:r>
        <w:t xml:space="preserve">Suppliers should minimise HSE risks associated with handling, use or exposure to chemicals. </w:t>
      </w:r>
      <w:r w:rsidR="00B27C91">
        <w:t>R</w:t>
      </w:r>
      <w:r>
        <w:t>isk associated with the life cycle of the chemical</w:t>
      </w:r>
      <w:r w:rsidR="00B27C91">
        <w:t>s</w:t>
      </w:r>
      <w:r>
        <w:t xml:space="preserve"> (selection, purchase, transport, storage, use and disposal) should be addressed by applying its hazard management practices and complying with relevant chemical legislation including: </w:t>
      </w:r>
    </w:p>
    <w:p w14:paraId="2E799663" w14:textId="77777777" w:rsidR="00D15B58" w:rsidRDefault="00D15B58">
      <w:pPr>
        <w:pStyle w:val="Bullets"/>
      </w:pPr>
      <w:r>
        <w:t>dangerous goods storage</w:t>
      </w:r>
      <w:r w:rsidR="00B27C91">
        <w:t>;</w:t>
      </w:r>
      <w:r>
        <w:t xml:space="preserve"> </w:t>
      </w:r>
    </w:p>
    <w:p w14:paraId="2E799664" w14:textId="77777777" w:rsidR="00D15B58" w:rsidRDefault="00D15B58">
      <w:pPr>
        <w:pStyle w:val="Bullets"/>
      </w:pPr>
      <w:r>
        <w:t>dangerous goods transport</w:t>
      </w:r>
      <w:r w:rsidR="00B27C91">
        <w:t>;</w:t>
      </w:r>
      <w:r>
        <w:t xml:space="preserve"> </w:t>
      </w:r>
    </w:p>
    <w:p w14:paraId="2E799665" w14:textId="77777777" w:rsidR="00D15B58" w:rsidRDefault="00D15B58">
      <w:pPr>
        <w:pStyle w:val="Bullets"/>
      </w:pPr>
      <w:r>
        <w:t>hazardous substances</w:t>
      </w:r>
      <w:r w:rsidR="00B27C91">
        <w:t>; and</w:t>
      </w:r>
    </w:p>
    <w:p w14:paraId="2E799666" w14:textId="77777777" w:rsidR="00D15B58" w:rsidRDefault="00D15B58">
      <w:pPr>
        <w:pStyle w:val="Bullets"/>
      </w:pPr>
      <w:r>
        <w:t>environmentally harmful chemicals</w:t>
      </w:r>
      <w:r w:rsidR="00B27C91">
        <w:t>.</w:t>
      </w:r>
    </w:p>
    <w:p w14:paraId="2E799667" w14:textId="77777777" w:rsidR="00D15B58" w:rsidRDefault="00D15B58" w:rsidP="007C7547">
      <w:pPr>
        <w:pStyle w:val="Heading3"/>
      </w:pPr>
      <w:bookmarkStart w:id="162" w:name="_Toc295823100"/>
      <w:bookmarkStart w:id="163" w:name="_Toc427315112"/>
      <w:bookmarkStart w:id="164" w:name="_Toc427315255"/>
      <w:bookmarkStart w:id="165" w:name="_Toc427315362"/>
      <w:bookmarkStart w:id="166" w:name="_Toc427330043"/>
      <w:r w:rsidRPr="00BE542A">
        <w:lastRenderedPageBreak/>
        <w:t>Selection and Purchase</w:t>
      </w:r>
      <w:bookmarkEnd w:id="162"/>
      <w:bookmarkEnd w:id="163"/>
      <w:bookmarkEnd w:id="164"/>
      <w:bookmarkEnd w:id="165"/>
      <w:bookmarkEnd w:id="166"/>
    </w:p>
    <w:p w14:paraId="2E799668" w14:textId="77777777" w:rsidR="00D15B58" w:rsidRDefault="00D15B58" w:rsidP="00D15B58">
      <w:pPr>
        <w:pStyle w:val="Paragraph"/>
      </w:pPr>
      <w:r>
        <w:t xml:space="preserve">Suppliers of services will not use chemicals that are ‘banned’ in </w:t>
      </w:r>
      <w:smartTag w:uri="urn:schemas-microsoft-com:office:smarttags" w:element="place">
        <w:smartTag w:uri="urn:schemas-microsoft-com:office:smarttags" w:element="country-region">
          <w:r>
            <w:t>Australia</w:t>
          </w:r>
        </w:smartTag>
      </w:smartTag>
      <w:r>
        <w:t xml:space="preserve"> or use chemicals restricted by Telstra requirements (see below)</w:t>
      </w:r>
      <w:r w:rsidR="00684777">
        <w:t xml:space="preserve">. </w:t>
      </w:r>
      <w:r>
        <w:t xml:space="preserve">Chemicals should be risk assessed and: </w:t>
      </w:r>
    </w:p>
    <w:p w14:paraId="2E799669" w14:textId="77777777" w:rsidR="00D15B58" w:rsidRDefault="00D15B58">
      <w:pPr>
        <w:pStyle w:val="Bullets"/>
      </w:pPr>
      <w:r>
        <w:t>hazardous chemicals eliminated from processes and tasks</w:t>
      </w:r>
      <w:r w:rsidR="00460DD3">
        <w:t>;</w:t>
      </w:r>
    </w:p>
    <w:p w14:paraId="2E79966A" w14:textId="77777777" w:rsidR="00D15B58" w:rsidRDefault="00D15B58">
      <w:pPr>
        <w:pStyle w:val="Bullets"/>
      </w:pPr>
      <w:r>
        <w:t>hazardous chemicals substituted for non or less hazardous chemicals where practicable</w:t>
      </w:r>
      <w:r w:rsidR="00460DD3">
        <w:t>; and</w:t>
      </w:r>
    </w:p>
    <w:p w14:paraId="2E79966B" w14:textId="77777777" w:rsidR="00D15B58" w:rsidRDefault="00D15B58">
      <w:pPr>
        <w:pStyle w:val="Bullets"/>
      </w:pPr>
      <w:r>
        <w:t>chemical information (MSDS) made available for all employees</w:t>
      </w:r>
      <w:r w:rsidR="00460DD3">
        <w:t>.</w:t>
      </w:r>
    </w:p>
    <w:p w14:paraId="2E79966C" w14:textId="77777777" w:rsidR="00D15B58" w:rsidRDefault="00D15B58" w:rsidP="007C7547">
      <w:pPr>
        <w:pStyle w:val="Heading3"/>
      </w:pPr>
      <w:bookmarkStart w:id="167" w:name="_Toc167261617"/>
      <w:bookmarkStart w:id="168" w:name="_Toc164504831"/>
      <w:bookmarkStart w:id="169" w:name="_Toc295823101"/>
      <w:bookmarkStart w:id="170" w:name="_Toc427315113"/>
      <w:bookmarkStart w:id="171" w:name="_Toc427315256"/>
      <w:bookmarkStart w:id="172" w:name="_Toc427315363"/>
      <w:bookmarkStart w:id="173" w:name="_Toc427330044"/>
      <w:r>
        <w:t>Transport and Storage</w:t>
      </w:r>
      <w:bookmarkEnd w:id="167"/>
      <w:bookmarkEnd w:id="168"/>
      <w:bookmarkEnd w:id="169"/>
      <w:bookmarkEnd w:id="170"/>
      <w:bookmarkEnd w:id="171"/>
      <w:bookmarkEnd w:id="172"/>
      <w:bookmarkEnd w:id="173"/>
    </w:p>
    <w:p w14:paraId="2E79966D" w14:textId="77777777" w:rsidR="007F06DE" w:rsidRPr="00EC1223" w:rsidRDefault="004B5ED9" w:rsidP="00D15B58">
      <w:pPr>
        <w:pStyle w:val="Paragraph"/>
        <w:rPr>
          <w:color w:val="FF0000"/>
        </w:rPr>
      </w:pPr>
      <w:r w:rsidRPr="004B5ED9">
        <w:rPr>
          <w:color w:val="FF0000"/>
        </w:rPr>
        <w:t xml:space="preserve">Suppliers must apply recommended transport and storage standards for any chemical classified as a dangerous good or hazardous chemical. </w:t>
      </w:r>
    </w:p>
    <w:p w14:paraId="2E79966E" w14:textId="77777777" w:rsidR="00D15B58" w:rsidRPr="00EC1223" w:rsidRDefault="004B5ED9" w:rsidP="00D15B58">
      <w:pPr>
        <w:pStyle w:val="Paragraph"/>
        <w:rPr>
          <w:color w:val="FF0000"/>
        </w:rPr>
      </w:pPr>
      <w:r w:rsidRPr="004B5ED9">
        <w:rPr>
          <w:color w:val="FF0000"/>
        </w:rPr>
        <w:t>Appropriate storage facilities including signage, handling procedures and emergency response will be in place before taking receipt or transporting dangerous goods and hazardous chemicals.</w:t>
      </w:r>
    </w:p>
    <w:p w14:paraId="2E79966F" w14:textId="77777777" w:rsidR="00D15B58" w:rsidRDefault="00D15B58" w:rsidP="007C7547">
      <w:pPr>
        <w:pStyle w:val="Heading3"/>
      </w:pPr>
      <w:bookmarkStart w:id="174" w:name="_Toc167261618"/>
      <w:bookmarkStart w:id="175" w:name="_Toc164504832"/>
      <w:bookmarkStart w:id="176" w:name="_Toc295823102"/>
      <w:bookmarkStart w:id="177" w:name="_Toc427315114"/>
      <w:bookmarkStart w:id="178" w:name="_Toc427315257"/>
      <w:bookmarkStart w:id="179" w:name="_Toc427315364"/>
      <w:bookmarkStart w:id="180" w:name="_Toc427330045"/>
      <w:r>
        <w:t>Handling and Use of Chemicals</w:t>
      </w:r>
      <w:bookmarkEnd w:id="174"/>
      <w:bookmarkEnd w:id="175"/>
      <w:bookmarkEnd w:id="176"/>
      <w:bookmarkEnd w:id="177"/>
      <w:bookmarkEnd w:id="178"/>
      <w:bookmarkEnd w:id="179"/>
      <w:bookmarkEnd w:id="180"/>
    </w:p>
    <w:p w14:paraId="2E799670" w14:textId="77777777" w:rsidR="00D15B58" w:rsidRDefault="00D15B58" w:rsidP="00D15B58">
      <w:pPr>
        <w:pStyle w:val="Paragraph"/>
      </w:pPr>
      <w:r>
        <w:t>Controls developed in the selection/purchase process for using the chemical should be implemented, monitored and reviewed for effectiveness consistent with the level of risk including:</w:t>
      </w:r>
    </w:p>
    <w:p w14:paraId="2E799671" w14:textId="77777777" w:rsidR="00D15B58" w:rsidRDefault="00D15B58">
      <w:pPr>
        <w:pStyle w:val="Bullets"/>
      </w:pPr>
      <w:r>
        <w:t>procedures for use, labelling and decanting</w:t>
      </w:r>
    </w:p>
    <w:p w14:paraId="2E799672" w14:textId="77777777" w:rsidR="00D15B58" w:rsidRDefault="00D15B58">
      <w:pPr>
        <w:pStyle w:val="Bullets"/>
      </w:pPr>
      <w:r>
        <w:t>associated equipment as necessary including appropriate PPE</w:t>
      </w:r>
    </w:p>
    <w:p w14:paraId="2E799673" w14:textId="77777777" w:rsidR="00D15B58" w:rsidRDefault="00443EE6">
      <w:pPr>
        <w:pStyle w:val="Bullets"/>
      </w:pPr>
      <w:r>
        <w:t>information (</w:t>
      </w:r>
      <w:r w:rsidR="00D15B58">
        <w:t xml:space="preserve">SDS) and training for end users </w:t>
      </w:r>
    </w:p>
    <w:p w14:paraId="2E799674" w14:textId="77777777" w:rsidR="00D15B58" w:rsidRDefault="00D15B58">
      <w:pPr>
        <w:pStyle w:val="Bullets"/>
      </w:pPr>
      <w:r>
        <w:t>chemical emergency response (including for spills and first aid)</w:t>
      </w:r>
    </w:p>
    <w:p w14:paraId="2E799675" w14:textId="77777777" w:rsidR="00D15B58" w:rsidRDefault="00D15B58">
      <w:pPr>
        <w:pStyle w:val="Bullets"/>
      </w:pPr>
      <w:r>
        <w:t>inspections and audits</w:t>
      </w:r>
    </w:p>
    <w:p w14:paraId="2E799676" w14:textId="77777777" w:rsidR="00D15B58" w:rsidRDefault="00D15B58" w:rsidP="007C7547">
      <w:pPr>
        <w:pStyle w:val="Heading3"/>
      </w:pPr>
      <w:bookmarkStart w:id="181" w:name="_Toc295823103"/>
      <w:bookmarkStart w:id="182" w:name="_Toc427315115"/>
      <w:bookmarkStart w:id="183" w:name="_Toc427315258"/>
      <w:bookmarkStart w:id="184" w:name="_Toc427315365"/>
      <w:bookmarkStart w:id="185" w:name="_Toc427330046"/>
      <w:r w:rsidRPr="00BE542A">
        <w:lastRenderedPageBreak/>
        <w:t>Disposal of Chemicals-Including Hazardous Waste</w:t>
      </w:r>
      <w:bookmarkEnd w:id="181"/>
      <w:bookmarkEnd w:id="182"/>
      <w:bookmarkEnd w:id="183"/>
      <w:bookmarkEnd w:id="184"/>
      <w:bookmarkEnd w:id="185"/>
    </w:p>
    <w:p w14:paraId="2E799677" w14:textId="77777777" w:rsidR="00D15B58" w:rsidRDefault="00D15B58" w:rsidP="00D15B58">
      <w:pPr>
        <w:pStyle w:val="Paragraph"/>
      </w:pPr>
      <w:r>
        <w:t>Residual chemicals will be disposed of in accordance with State or Federal legislative requirements.</w:t>
      </w:r>
    </w:p>
    <w:p w14:paraId="2E799678" w14:textId="77777777" w:rsidR="00D15B58" w:rsidRDefault="00D15B58" w:rsidP="00D15B58">
      <w:pPr>
        <w:pStyle w:val="Paragraph"/>
      </w:pPr>
      <w:r>
        <w:t>To minimise production of hazardous waste and to handle, store and dispose of hazardous waste in an appropriate manner, suppliers of services must:</w:t>
      </w:r>
    </w:p>
    <w:p w14:paraId="2E799679" w14:textId="77777777" w:rsidR="00D15B58" w:rsidRDefault="00D15B58">
      <w:pPr>
        <w:pStyle w:val="Bullets"/>
      </w:pPr>
      <w:r>
        <w:t>reduce the need for storage of hazardous waste materials on land owned or leased by Telstra or land otherwise used by Telstra. Where storage is necessary appropriate emergency plans and procedures must be in place</w:t>
      </w:r>
    </w:p>
    <w:p w14:paraId="2E79967A" w14:textId="77777777" w:rsidR="00D15B58" w:rsidRDefault="00D15B58">
      <w:pPr>
        <w:pStyle w:val="Bullets"/>
      </w:pPr>
      <w:r>
        <w:t>ensure hazardous waste materials are disposed at  appropriately licensed premises</w:t>
      </w:r>
    </w:p>
    <w:p w14:paraId="2E79967B" w14:textId="77777777" w:rsidR="00D15B58" w:rsidRDefault="00D15B58">
      <w:pPr>
        <w:pStyle w:val="Bullets"/>
      </w:pPr>
      <w:r>
        <w:t>make sure drums containing fuels and oils are ‘bunded’ and stored in areas where any spillage cannot contaminate surrounding areas</w:t>
      </w:r>
    </w:p>
    <w:p w14:paraId="2E79967C" w14:textId="77777777" w:rsidR="007F06DE" w:rsidRPr="00443EE6" w:rsidRDefault="007F06DE" w:rsidP="007F06DE">
      <w:pPr>
        <w:pStyle w:val="Heading3"/>
      </w:pPr>
      <w:bookmarkStart w:id="186" w:name="_Toc427330047"/>
      <w:r w:rsidRPr="00641C48">
        <w:t>Chemicals</w:t>
      </w:r>
      <w:r>
        <w:t xml:space="preserve"> that are a</w:t>
      </w:r>
      <w:r w:rsidRPr="00641C48">
        <w:t>lways prohibited</w:t>
      </w:r>
      <w:bookmarkEnd w:id="186"/>
    </w:p>
    <w:p w14:paraId="2E79967D" w14:textId="77777777" w:rsidR="007F06DE" w:rsidRPr="00443EE6" w:rsidRDefault="007F06DE" w:rsidP="007F06DE">
      <w:pPr>
        <w:pStyle w:val="Paragraph"/>
      </w:pPr>
      <w:r>
        <w:t xml:space="preserve">Products that are prohibited for use by the government, e.g. Safe Work </w:t>
      </w:r>
      <w:r w:rsidRPr="00443EE6">
        <w:t>Australia S</w:t>
      </w:r>
      <w:r>
        <w:t>chedule 1 Prohibited Carcinogen.</w:t>
      </w:r>
    </w:p>
    <w:p w14:paraId="2E79967E" w14:textId="77777777" w:rsidR="007F06DE" w:rsidRDefault="007F06DE" w:rsidP="007F06DE">
      <w:pPr>
        <w:pStyle w:val="Heading3"/>
      </w:pPr>
      <w:bookmarkStart w:id="187" w:name="_Toc427330048"/>
      <w:r>
        <w:t>Chemical p</w:t>
      </w:r>
      <w:r w:rsidRPr="00641C48">
        <w:t>rohibited if viable alternatives exist</w:t>
      </w:r>
      <w:bookmarkEnd w:id="187"/>
    </w:p>
    <w:p w14:paraId="2E79967F" w14:textId="77777777" w:rsidR="007F06DE" w:rsidRPr="00443EE6" w:rsidRDefault="007F06DE">
      <w:pPr>
        <w:pStyle w:val="Bullets"/>
        <w:rPr>
          <w:rFonts w:ascii="Symbol" w:hAnsi="Symbol"/>
        </w:rPr>
      </w:pPr>
      <w:r w:rsidRPr="00443EE6">
        <w:t>Chemical</w:t>
      </w:r>
      <w:r>
        <w:t>s</w:t>
      </w:r>
      <w:r w:rsidRPr="00443EE6">
        <w:t xml:space="preserve"> classified as Severe Health Hazard (GHS signal : </w:t>
      </w:r>
      <w:r w:rsidRPr="00443EE6">
        <w:rPr>
          <w:b/>
          <w:bCs/>
        </w:rPr>
        <w:t xml:space="preserve">Danger &amp; symbol:  </w:t>
      </w:r>
      <w:r w:rsidRPr="00443EE6">
        <w:rPr>
          <w:b/>
          <w:bCs/>
          <w:noProof/>
          <w:lang w:eastAsia="en-AU"/>
        </w:rPr>
        <w:drawing>
          <wp:inline distT="0" distB="0" distL="0" distR="0" wp14:anchorId="2E7998C0" wp14:editId="2E7998C1">
            <wp:extent cx="246214" cy="246214"/>
            <wp:effectExtent l="19050" t="0" r="1436"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44443" cy="244443"/>
                    </a:xfrm>
                    <a:prstGeom prst="rect">
                      <a:avLst/>
                    </a:prstGeom>
                    <a:noFill/>
                    <a:ln w="9525">
                      <a:noFill/>
                      <a:miter lim="800000"/>
                      <a:headEnd/>
                      <a:tailEnd/>
                    </a:ln>
                  </pic:spPr>
                </pic:pic>
              </a:graphicData>
            </a:graphic>
          </wp:inline>
        </w:drawing>
      </w:r>
      <w:r w:rsidRPr="00443EE6">
        <w:rPr>
          <w:b/>
          <w:bCs/>
        </w:rPr>
        <w:t xml:space="preserve">  e.g.:</w:t>
      </w:r>
    </w:p>
    <w:p w14:paraId="2E799680" w14:textId="77777777" w:rsidR="007F06DE" w:rsidRPr="00443EE6" w:rsidRDefault="007F06DE" w:rsidP="007F06DE">
      <w:pPr>
        <w:pStyle w:val="Bullets2"/>
      </w:pPr>
      <w:r w:rsidRPr="00443EE6">
        <w:t>a GHS / Safe Work Australia / EU class 1 (1A and 1B) carcinogen (or equivalent)</w:t>
      </w:r>
    </w:p>
    <w:p w14:paraId="2E799681" w14:textId="77777777" w:rsidR="007F06DE" w:rsidRPr="00443EE6" w:rsidRDefault="007F06DE" w:rsidP="007F06DE">
      <w:pPr>
        <w:pStyle w:val="Bullets2"/>
      </w:pPr>
      <w:r w:rsidRPr="00443EE6">
        <w:t>as a mutagen (GHS category 1A or 1B) or reproductive toxin  (GHS category 1A or 1B)</w:t>
      </w:r>
    </w:p>
    <w:p w14:paraId="2E799682" w14:textId="77777777" w:rsidR="007F06DE" w:rsidRPr="00443EE6" w:rsidRDefault="007F06DE" w:rsidP="007F06DE">
      <w:pPr>
        <w:pStyle w:val="Bullets2"/>
      </w:pPr>
      <w:r w:rsidRPr="00443EE6">
        <w:rPr>
          <w:rFonts w:ascii="Times New Roman" w:hAnsi="Times New Roman"/>
        </w:rPr>
        <w:t xml:space="preserve"> </w:t>
      </w:r>
      <w:r w:rsidRPr="00443EE6">
        <w:t>respiratory sensitiser</w:t>
      </w:r>
    </w:p>
    <w:p w14:paraId="2E799683" w14:textId="77777777" w:rsidR="007F06DE" w:rsidRPr="00443EE6" w:rsidRDefault="007F06DE">
      <w:pPr>
        <w:pStyle w:val="Bullets"/>
        <w:rPr>
          <w:rFonts w:ascii="Symbol" w:hAnsi="Symbol"/>
        </w:rPr>
      </w:pPr>
      <w:r w:rsidRPr="00443EE6">
        <w:t xml:space="preserve">very toxic (i.e. GHS </w:t>
      </w:r>
      <w:r w:rsidRPr="00443EE6">
        <w:rPr>
          <w:b/>
          <w:bCs/>
        </w:rPr>
        <w:t>Danger</w:t>
      </w:r>
      <w:r w:rsidRPr="00443EE6">
        <w:t xml:space="preserve"> &amp; fatal)</w:t>
      </w:r>
    </w:p>
    <w:p w14:paraId="2E799684" w14:textId="77777777" w:rsidR="007F06DE" w:rsidRPr="00443EE6" w:rsidRDefault="007F06DE">
      <w:pPr>
        <w:pStyle w:val="Bullets"/>
        <w:rPr>
          <w:rFonts w:ascii="Symbol" w:hAnsi="Symbol"/>
        </w:rPr>
      </w:pPr>
      <w:r w:rsidRPr="00443EE6">
        <w:t>is a Dangerous Good or is listed in the ADG code</w:t>
      </w:r>
      <w:r>
        <w:t>,</w:t>
      </w:r>
      <w:r w:rsidRPr="00443EE6">
        <w:t xml:space="preserve"> and</w:t>
      </w:r>
      <w:r>
        <w:t>:</w:t>
      </w:r>
    </w:p>
    <w:p w14:paraId="2E799685" w14:textId="77777777" w:rsidR="007F06DE" w:rsidRPr="00443EE6" w:rsidRDefault="007F06DE" w:rsidP="007F06DE">
      <w:pPr>
        <w:pStyle w:val="Bullets2"/>
        <w:rPr>
          <w:rFonts w:ascii="Symbol" w:hAnsi="Symbol"/>
        </w:rPr>
      </w:pPr>
      <w:r w:rsidRPr="00443EE6">
        <w:lastRenderedPageBreak/>
        <w:t>the chemical is too dangerous to be transported (See "List of Goods Too Dangerous to be Transported" in the ADG code)</w:t>
      </w:r>
    </w:p>
    <w:p w14:paraId="2E799686" w14:textId="77777777" w:rsidR="007F06DE" w:rsidRPr="00443EE6" w:rsidRDefault="007F06DE" w:rsidP="007F06DE">
      <w:pPr>
        <w:pStyle w:val="Bullets2"/>
        <w:rPr>
          <w:rFonts w:ascii="Symbol" w:hAnsi="Symbol"/>
        </w:rPr>
      </w:pPr>
      <w:r w:rsidRPr="00443EE6">
        <w:t xml:space="preserve">the chemical Is extremely flammable i.e. dangerous goods class 3 and packaging group I </w:t>
      </w:r>
    </w:p>
    <w:p w14:paraId="2E799687" w14:textId="77777777" w:rsidR="007F06DE" w:rsidRPr="00443EE6" w:rsidRDefault="007F06DE" w:rsidP="007F06DE">
      <w:pPr>
        <w:pStyle w:val="Bullets2"/>
        <w:rPr>
          <w:b/>
          <w:bCs/>
          <w:color w:val="000000"/>
        </w:rPr>
      </w:pPr>
      <w:r w:rsidRPr="00443EE6">
        <w:t>the chemical Is extremely corrosive i.e. dangerous goods class 8 and packaging group I</w:t>
      </w:r>
    </w:p>
    <w:p w14:paraId="2E799688" w14:textId="77777777" w:rsidR="007F06DE" w:rsidRPr="00B27C91" w:rsidRDefault="007F06DE" w:rsidP="007F06DE">
      <w:pPr>
        <w:pStyle w:val="Bullets2"/>
        <w:rPr>
          <w:b/>
          <w:bCs/>
          <w:color w:val="000000"/>
        </w:rPr>
      </w:pPr>
      <w:r w:rsidRPr="00443EE6">
        <w:t xml:space="preserve">the chemical </w:t>
      </w:r>
      <w:r>
        <w:t xml:space="preserve">is </w:t>
      </w:r>
      <w:r w:rsidRPr="00443EE6">
        <w:t>a class 7 [not in an apparatus] or class 1, class 2.3 dangerous good</w:t>
      </w:r>
    </w:p>
    <w:p w14:paraId="2E799689" w14:textId="77777777" w:rsidR="007F06DE" w:rsidRDefault="007F06DE" w:rsidP="007F06DE">
      <w:pPr>
        <w:pStyle w:val="Paragraph"/>
      </w:pPr>
      <w:r w:rsidRPr="007F06DE">
        <w:rPr>
          <w:b/>
        </w:rPr>
        <w:t>NOTE:</w:t>
      </w:r>
      <w:r>
        <w:t xml:space="preserve"> </w:t>
      </w:r>
      <w:r w:rsidRPr="00B27C91">
        <w:t>A</w:t>
      </w:r>
      <w:r>
        <w:t xml:space="preserve"> full </w:t>
      </w:r>
      <w:r w:rsidRPr="00B27C91">
        <w:t>list of prohibited products and activities is maintained by Telstra’s HSE Team, and will be supplied on request.</w:t>
      </w:r>
    </w:p>
    <w:p w14:paraId="2E79968A" w14:textId="77777777" w:rsidR="00D15B58" w:rsidRDefault="00D15B58" w:rsidP="00810E0F">
      <w:pPr>
        <w:pStyle w:val="Heading2"/>
        <w:keepNext/>
      </w:pPr>
      <w:bookmarkStart w:id="188" w:name="_Toc167261620"/>
      <w:bookmarkStart w:id="189" w:name="_Toc295823104"/>
      <w:bookmarkStart w:id="190" w:name="_Toc427315259"/>
      <w:bookmarkStart w:id="191" w:name="_Toc427315366"/>
      <w:bookmarkStart w:id="192" w:name="_Toc427315779"/>
      <w:bookmarkStart w:id="193" w:name="_Toc427330049"/>
      <w:r>
        <w:t>Computer Based Work</w:t>
      </w:r>
      <w:bookmarkEnd w:id="188"/>
      <w:bookmarkEnd w:id="189"/>
      <w:bookmarkEnd w:id="190"/>
      <w:bookmarkEnd w:id="191"/>
      <w:bookmarkEnd w:id="192"/>
      <w:bookmarkEnd w:id="193"/>
    </w:p>
    <w:p w14:paraId="2E79968B" w14:textId="77777777" w:rsidR="00D15B58" w:rsidRDefault="00D15B58" w:rsidP="00D15B58">
      <w:pPr>
        <w:pStyle w:val="Paragraph"/>
      </w:pPr>
      <w:r>
        <w:t>Computer equipment and systems (both fixed and portable), furniture, the work environment and work practices should be designed and used to minimise the health and safety risk to employees.</w:t>
      </w:r>
    </w:p>
    <w:p w14:paraId="2E79968C" w14:textId="77777777" w:rsidR="00D15B58" w:rsidRDefault="00D15B58" w:rsidP="00D15B58">
      <w:pPr>
        <w:pStyle w:val="Paragraph"/>
      </w:pPr>
      <w:r>
        <w:t>Computer equipment and software should comply with Telstra Standard Operating Environment (SOE) requirements, where applicable.</w:t>
      </w:r>
    </w:p>
    <w:p w14:paraId="2E79968D" w14:textId="77777777" w:rsidR="00D15B58" w:rsidRDefault="00D15B58" w:rsidP="007C7547">
      <w:pPr>
        <w:pStyle w:val="Heading2"/>
      </w:pPr>
      <w:bookmarkStart w:id="194" w:name="_Toc295823106"/>
      <w:bookmarkStart w:id="195" w:name="_Toc427315261"/>
      <w:bookmarkStart w:id="196" w:name="_Toc427315368"/>
      <w:bookmarkStart w:id="197" w:name="_Toc427315780"/>
      <w:bookmarkStart w:id="198" w:name="_Toc427330050"/>
      <w:r w:rsidRPr="00253E2F">
        <w:t>Confined Spaces</w:t>
      </w:r>
      <w:bookmarkEnd w:id="194"/>
      <w:bookmarkEnd w:id="195"/>
      <w:bookmarkEnd w:id="196"/>
      <w:bookmarkEnd w:id="197"/>
      <w:bookmarkEnd w:id="198"/>
    </w:p>
    <w:p w14:paraId="2E79968E" w14:textId="77777777" w:rsidR="00D15B58" w:rsidRDefault="00D15B58" w:rsidP="00D15B58">
      <w:pPr>
        <w:pStyle w:val="Paragraph"/>
      </w:pPr>
      <w:r>
        <w:t>Suppliers of services who need to access and work in a Telstra or other shared facility that meets the legislated criteria for a confined space must;</w:t>
      </w:r>
    </w:p>
    <w:p w14:paraId="2E79968F" w14:textId="77777777" w:rsidR="00D15B58" w:rsidRDefault="00D15B58">
      <w:pPr>
        <w:pStyle w:val="Bullets"/>
      </w:pPr>
      <w:r>
        <w:t xml:space="preserve">comply </w:t>
      </w:r>
      <w:r w:rsidR="007F06DE">
        <w:t>with relevant</w:t>
      </w:r>
      <w:r>
        <w:t xml:space="preserve"> Safety</w:t>
      </w:r>
      <w:r w:rsidR="00443EE6">
        <w:t xml:space="preserve"> </w:t>
      </w:r>
      <w:r>
        <w:t>Regulations</w:t>
      </w:r>
      <w:r w:rsidR="00443EE6">
        <w:t xml:space="preserve"> (</w:t>
      </w:r>
      <w:r w:rsidR="007F06DE">
        <w:t xml:space="preserve">e.g. Australian </w:t>
      </w:r>
      <w:r w:rsidR="00443EE6">
        <w:t>Commonwealth</w:t>
      </w:r>
      <w:r w:rsidR="007F06DE">
        <w:t xml:space="preserve"> WHS Regulations</w:t>
      </w:r>
      <w:r w:rsidR="00443EE6">
        <w:t>)</w:t>
      </w:r>
      <w:r w:rsidR="007F06DE">
        <w:t xml:space="preserve"> for</w:t>
      </w:r>
      <w:r>
        <w:t xml:space="preserve"> Confined Spaces</w:t>
      </w:r>
    </w:p>
    <w:p w14:paraId="2E799690" w14:textId="77777777" w:rsidR="00D15B58" w:rsidRDefault="00D15B58">
      <w:pPr>
        <w:pStyle w:val="Bullets"/>
      </w:pPr>
      <w:r>
        <w:t>comply with relevant legislation for their jurisdiction (i.e. State &amp; Territory laws)</w:t>
      </w:r>
    </w:p>
    <w:p w14:paraId="2E799691" w14:textId="77777777" w:rsidR="007F06DE" w:rsidRDefault="007F06DE" w:rsidP="00D15B58">
      <w:pPr>
        <w:pStyle w:val="Paragraph"/>
      </w:pPr>
      <w:r>
        <w:t>S</w:t>
      </w:r>
      <w:r w:rsidR="00D15B58" w:rsidRPr="00566C0C">
        <w:t xml:space="preserve">uppliers of services to Telstra must follow Telstra's minimum HSE requirements while working in or around </w:t>
      </w:r>
      <w:r>
        <w:t>its underground infrastructure. This includes adhering to the requirements for:</w:t>
      </w:r>
    </w:p>
    <w:p w14:paraId="2E799692" w14:textId="77777777" w:rsidR="00554E25" w:rsidRDefault="009B79FE">
      <w:pPr>
        <w:pStyle w:val="Bullets"/>
      </w:pPr>
      <w:hyperlink w:anchor="_Special_Work_Locations" w:history="1">
        <w:r w:rsidR="00554E25" w:rsidRPr="006C76D4">
          <w:rPr>
            <w:rStyle w:val="Hyperlink"/>
          </w:rPr>
          <w:t>Special Work Locations (SWL)</w:t>
        </w:r>
      </w:hyperlink>
      <w:r w:rsidR="00554E25">
        <w:rPr>
          <w:rStyle w:val="Hyperlink"/>
        </w:rPr>
        <w:t>;</w:t>
      </w:r>
      <w:r w:rsidR="00554E25">
        <w:t xml:space="preserve"> </w:t>
      </w:r>
    </w:p>
    <w:p w14:paraId="2E799693" w14:textId="77777777" w:rsidR="00554E25" w:rsidRDefault="009B79FE">
      <w:pPr>
        <w:pStyle w:val="Bullets"/>
      </w:pPr>
      <w:hyperlink w:anchor="_Electromagnetic_Energy_(EME)" w:history="1">
        <w:r w:rsidR="00554E25" w:rsidRPr="006C76D4">
          <w:rPr>
            <w:rStyle w:val="Hyperlink"/>
          </w:rPr>
          <w:t>Electromagnetic Energy (EME)</w:t>
        </w:r>
      </w:hyperlink>
      <w:r w:rsidR="00554E25">
        <w:rPr>
          <w:rStyle w:val="Hyperlink"/>
        </w:rPr>
        <w:t>; and</w:t>
      </w:r>
    </w:p>
    <w:p w14:paraId="2E799694" w14:textId="77777777" w:rsidR="00554E25" w:rsidRDefault="009B79FE">
      <w:pPr>
        <w:pStyle w:val="Bullets"/>
      </w:pPr>
      <w:hyperlink w:anchor="_Gas_Detection_in" w:history="1">
        <w:r w:rsidR="00554E25" w:rsidRPr="006C76D4">
          <w:rPr>
            <w:rStyle w:val="Hyperlink"/>
          </w:rPr>
          <w:t>Gas Detection.</w:t>
        </w:r>
      </w:hyperlink>
      <w:r w:rsidR="00554E25">
        <w:t xml:space="preserve"> </w:t>
      </w:r>
    </w:p>
    <w:p w14:paraId="2E799695" w14:textId="77777777" w:rsidR="00D15B58" w:rsidRPr="00566C0C" w:rsidRDefault="00554E25" w:rsidP="00D15B58">
      <w:pPr>
        <w:pStyle w:val="Paragraph"/>
      </w:pPr>
      <w:r>
        <w:t>S</w:t>
      </w:r>
      <w:r w:rsidR="00D15B58" w:rsidRPr="00566C0C">
        <w:t>uppliers of services must make their own assessment against the applicable laws, regulations, codes and guidelines for Confined Spaces and if necessary implement appropriate additional controls</w:t>
      </w:r>
      <w:r>
        <w:t xml:space="preserve"> (beyond Telstra’s Requirements)</w:t>
      </w:r>
      <w:r w:rsidR="00D15B58" w:rsidRPr="00566C0C">
        <w:t xml:space="preserve"> as prescribed</w:t>
      </w:r>
      <w:r w:rsidR="00684777">
        <w:t xml:space="preserve">. </w:t>
      </w:r>
    </w:p>
    <w:p w14:paraId="2E799696" w14:textId="77777777" w:rsidR="00D15B58" w:rsidRDefault="00D15B58" w:rsidP="00547F0C">
      <w:pPr>
        <w:pStyle w:val="Paragraph"/>
      </w:pPr>
      <w:r>
        <w:t>No person is to enter any place identified as a Confined Space unless:</w:t>
      </w:r>
    </w:p>
    <w:p w14:paraId="2E799697" w14:textId="77777777" w:rsidR="00D15B58" w:rsidRDefault="00D15B58">
      <w:pPr>
        <w:pStyle w:val="Bullets"/>
      </w:pPr>
      <w:r>
        <w:t>they have the appropriate training skills knowledge and qualifications</w:t>
      </w:r>
      <w:r w:rsidR="00554E25">
        <w:t>;</w:t>
      </w:r>
      <w:r>
        <w:t xml:space="preserve"> </w:t>
      </w:r>
    </w:p>
    <w:p w14:paraId="2E799698" w14:textId="77777777" w:rsidR="00D15B58" w:rsidRDefault="00D15B58">
      <w:pPr>
        <w:pStyle w:val="Bullets"/>
      </w:pPr>
      <w:r>
        <w:t>risks of the confined space are assessed</w:t>
      </w:r>
      <w:r w:rsidR="00554E25" w:rsidRPr="00554E25">
        <w:t xml:space="preserve"> </w:t>
      </w:r>
      <w:r w:rsidR="00554E25">
        <w:t>and adequately controlled;</w:t>
      </w:r>
      <w:r>
        <w:t xml:space="preserve"> </w:t>
      </w:r>
      <w:r w:rsidR="00554E25">
        <w:t>and</w:t>
      </w:r>
    </w:p>
    <w:p w14:paraId="2E799699" w14:textId="77777777" w:rsidR="00D15B58" w:rsidRDefault="00554E25">
      <w:pPr>
        <w:pStyle w:val="Bullets"/>
      </w:pPr>
      <w:r>
        <w:t>a confined space entry permit is implemented.</w:t>
      </w:r>
    </w:p>
    <w:p w14:paraId="2E79969A" w14:textId="77777777" w:rsidR="00D15B58" w:rsidRDefault="00D15B58" w:rsidP="00D15B58">
      <w:pPr>
        <w:pStyle w:val="Paragraph"/>
      </w:pPr>
      <w:r>
        <w:t xml:space="preserve">As far as practicable, Telstra and any of its contracted constructors will avoid designing, commissioning, building or installing enclosures that require application of confined space safety precautions. </w:t>
      </w:r>
    </w:p>
    <w:p w14:paraId="2E79969B" w14:textId="77777777" w:rsidR="00D15B58" w:rsidRDefault="00D15B58" w:rsidP="007C7547">
      <w:pPr>
        <w:pStyle w:val="Heading3"/>
      </w:pPr>
      <w:bookmarkStart w:id="199" w:name="_Special_Work_Locations"/>
      <w:bookmarkStart w:id="200" w:name="_Toc295823107"/>
      <w:bookmarkStart w:id="201" w:name="_Toc427315119"/>
      <w:bookmarkStart w:id="202" w:name="_Toc427315262"/>
      <w:bookmarkStart w:id="203" w:name="_Toc427315369"/>
      <w:bookmarkStart w:id="204" w:name="_Toc427330051"/>
      <w:bookmarkEnd w:id="199"/>
      <w:r>
        <w:t>Special Work Locations</w:t>
      </w:r>
      <w:bookmarkEnd w:id="200"/>
      <w:bookmarkEnd w:id="201"/>
      <w:bookmarkEnd w:id="202"/>
      <w:bookmarkEnd w:id="203"/>
      <w:bookmarkEnd w:id="204"/>
    </w:p>
    <w:p w14:paraId="2E79969C" w14:textId="77777777" w:rsidR="00D15B58" w:rsidRDefault="00D15B58" w:rsidP="00D15B58">
      <w:pPr>
        <w:pStyle w:val="Paragraph"/>
      </w:pPr>
      <w:r>
        <w:t>Special Work Locations (SWLs) is a unique Telstra term that describes pits and manholes that have elevated risk levels due to the nature of construction or its location</w:t>
      </w:r>
      <w:r w:rsidR="00684777">
        <w:t xml:space="preserve">. </w:t>
      </w:r>
      <w:r>
        <w:t xml:space="preserve">Such constructions do not meet the </w:t>
      </w:r>
      <w:r w:rsidR="0041543A">
        <w:t>defined</w:t>
      </w:r>
      <w:r>
        <w:t xml:space="preserve"> requirement</w:t>
      </w:r>
      <w:r w:rsidR="0041543A">
        <w:t xml:space="preserve">s for </w:t>
      </w:r>
      <w:r>
        <w:t xml:space="preserve">confined spaces; however additional controls will be used to </w:t>
      </w:r>
      <w:r w:rsidR="0041543A">
        <w:t>manage the</w:t>
      </w:r>
      <w:r>
        <w:t xml:space="preserve"> risks.</w:t>
      </w:r>
    </w:p>
    <w:p w14:paraId="2E79969D" w14:textId="77777777" w:rsidR="00D15B58" w:rsidRDefault="00D15B58" w:rsidP="00D15B58">
      <w:pPr>
        <w:pStyle w:val="Paragraph"/>
      </w:pPr>
      <w:r>
        <w:t>The criteria used by Telstra in identifying a manhole or pit as a Special Work Locations are as follows:</w:t>
      </w:r>
    </w:p>
    <w:p w14:paraId="2E79969E" w14:textId="77777777" w:rsidR="00D15B58" w:rsidRDefault="00D15B58">
      <w:pPr>
        <w:pStyle w:val="Bullets"/>
      </w:pPr>
      <w:r>
        <w:t>manholes greater than two (2) metres deep;</w:t>
      </w:r>
    </w:p>
    <w:p w14:paraId="2E79969F" w14:textId="77777777" w:rsidR="00D15B58" w:rsidRDefault="00D15B58">
      <w:pPr>
        <w:pStyle w:val="Bullets"/>
      </w:pPr>
      <w:r>
        <w:t xml:space="preserve">manholes where other authority services, NOT supporting the Telstra plant, pass through the manhole; </w:t>
      </w:r>
      <w:r w:rsidR="00F67FF5">
        <w:t>e.g.</w:t>
      </w:r>
      <w:r>
        <w:t xml:space="preserve">: gas or water pipes </w:t>
      </w:r>
    </w:p>
    <w:p w14:paraId="2E7996A0" w14:textId="77777777" w:rsidR="00D15B58" w:rsidRDefault="00D15B58">
      <w:pPr>
        <w:pStyle w:val="Bullets"/>
      </w:pPr>
      <w:r>
        <w:t>roadway/off-set manholes;</w:t>
      </w:r>
    </w:p>
    <w:p w14:paraId="2E7996A1" w14:textId="77777777" w:rsidR="00D15B58" w:rsidRDefault="00D15B58">
      <w:pPr>
        <w:pStyle w:val="Bullets"/>
      </w:pPr>
      <w:r>
        <w:lastRenderedPageBreak/>
        <w:t>manholes of a unique construction, which following a risk assessment require the presence of two people to minimise the risk</w:t>
      </w:r>
    </w:p>
    <w:p w14:paraId="2E7996A2" w14:textId="77777777" w:rsidR="00D15B58" w:rsidRDefault="00D15B58" w:rsidP="00D15B58">
      <w:pPr>
        <w:pStyle w:val="Paragraph"/>
      </w:pPr>
      <w:r>
        <w:t>Suppliers of services must provide a second person to attend any Telstra site identified as an SWL</w:t>
      </w:r>
      <w:r w:rsidR="00684777">
        <w:t xml:space="preserve">. </w:t>
      </w:r>
      <w:r>
        <w:t>The role of the second person in a SWL is to check and verify that adequate safety requirements are in place and to assist in the completion of the work</w:t>
      </w:r>
      <w:r w:rsidR="00684777">
        <w:t xml:space="preserve">. </w:t>
      </w:r>
      <w:r>
        <w:t>This may require the second person to enter the location.</w:t>
      </w:r>
    </w:p>
    <w:p w14:paraId="2E7996A3" w14:textId="77777777" w:rsidR="00D15B58" w:rsidRDefault="00D15B58" w:rsidP="00D15B58">
      <w:pPr>
        <w:pStyle w:val="Paragraph"/>
      </w:pPr>
      <w:r>
        <w:t>SWL s are identified by a sticker attached to the manhole cover key and a database listing that is available as part of the contract documentation</w:t>
      </w:r>
      <w:r w:rsidR="00684777">
        <w:t xml:space="preserve">. </w:t>
      </w:r>
    </w:p>
    <w:p w14:paraId="2E7996A4" w14:textId="77777777" w:rsidR="00D15B58" w:rsidRPr="00253E2F" w:rsidRDefault="00D15B58" w:rsidP="00D15B58">
      <w:pPr>
        <w:pStyle w:val="Paragraph"/>
      </w:pPr>
      <w:r>
        <w:t>Where suppliers of services believe an unlisted pit or manhole construction may require the presence of two people for hazard management purposes, they are to direct their concerns to the Telstra Point of Contract who with the assistance of internal stakeholders, will consider whether the construction meets SWL criteria</w:t>
      </w:r>
      <w:r w:rsidR="00443EE6">
        <w:t xml:space="preserve"> or THL</w:t>
      </w:r>
      <w:r>
        <w:t>.</w:t>
      </w:r>
    </w:p>
    <w:p w14:paraId="2E7996A5" w14:textId="77777777" w:rsidR="00D15B58" w:rsidRDefault="00D15B58" w:rsidP="007C7547">
      <w:pPr>
        <w:pStyle w:val="Heading2"/>
        <w:rPr>
          <w:rFonts w:cs="Arial"/>
        </w:rPr>
      </w:pPr>
      <w:bookmarkStart w:id="205" w:name="_Toc167261628"/>
      <w:bookmarkStart w:id="206" w:name="_Toc295823112"/>
      <w:bookmarkStart w:id="207" w:name="_Toc427315263"/>
      <w:bookmarkStart w:id="208" w:name="_Toc427315370"/>
      <w:bookmarkStart w:id="209" w:name="_Toc427315781"/>
      <w:bookmarkStart w:id="210" w:name="_Toc427330052"/>
      <w:r>
        <w:t>Driving Safety</w:t>
      </w:r>
      <w:bookmarkEnd w:id="205"/>
      <w:bookmarkEnd w:id="206"/>
      <w:bookmarkEnd w:id="207"/>
      <w:bookmarkEnd w:id="208"/>
      <w:bookmarkEnd w:id="209"/>
      <w:bookmarkEnd w:id="210"/>
    </w:p>
    <w:p w14:paraId="2E7996A6" w14:textId="77777777" w:rsidR="00D15B58" w:rsidRDefault="00D15B58" w:rsidP="00D15B58">
      <w:pPr>
        <w:pStyle w:val="Paragraph"/>
      </w:pPr>
      <w:r>
        <w:t>This section applies to suppliers of services involved in the management and use of vehicles to deliver services and products for Telstra.</w:t>
      </w:r>
    </w:p>
    <w:p w14:paraId="2E7996A7" w14:textId="77777777" w:rsidR="00D15B58" w:rsidRDefault="00D15B58" w:rsidP="00D15B58">
      <w:pPr>
        <w:pStyle w:val="Paragraph"/>
      </w:pPr>
      <w:r>
        <w:t>Vehicles must:</w:t>
      </w:r>
    </w:p>
    <w:p w14:paraId="2E7996A8" w14:textId="77777777" w:rsidR="00D15B58" w:rsidRDefault="00D15B58">
      <w:pPr>
        <w:pStyle w:val="Bullets"/>
      </w:pPr>
      <w:r>
        <w:t>be selected, equipped, maintained and serviced to ensure the safety of drivers, passengers and members of the public</w:t>
      </w:r>
      <w:r w:rsidR="0041543A">
        <w:t>; and</w:t>
      </w:r>
    </w:p>
    <w:p w14:paraId="2E7996A9" w14:textId="77777777" w:rsidR="00D15B58" w:rsidRDefault="00D15B58">
      <w:pPr>
        <w:pStyle w:val="Bullets"/>
      </w:pPr>
      <w:r>
        <w:t>meet appropriate safety and environmental requirements.</w:t>
      </w:r>
    </w:p>
    <w:p w14:paraId="2E7996AA" w14:textId="77777777" w:rsidR="00D15B58" w:rsidRDefault="00D15B58" w:rsidP="00D15B58">
      <w:pPr>
        <w:pStyle w:val="Paragraph"/>
      </w:pPr>
      <w:r>
        <w:t>Drivers must:</w:t>
      </w:r>
    </w:p>
    <w:p w14:paraId="2E7996AB" w14:textId="77777777" w:rsidR="00D15B58" w:rsidRDefault="00D15B58">
      <w:pPr>
        <w:pStyle w:val="Bullets"/>
      </w:pPr>
      <w:r>
        <w:t>be licensed to the appropriate vehicle class</w:t>
      </w:r>
      <w:r w:rsidR="0041543A">
        <w:t>;</w:t>
      </w:r>
    </w:p>
    <w:p w14:paraId="2E7996AC" w14:textId="77777777" w:rsidR="00D15B58" w:rsidRDefault="00D15B58">
      <w:pPr>
        <w:pStyle w:val="Bullets"/>
      </w:pPr>
      <w:r>
        <w:t>carry out vehicle checks and routine maintenance</w:t>
      </w:r>
      <w:r w:rsidR="0041543A">
        <w:t>;</w:t>
      </w:r>
    </w:p>
    <w:p w14:paraId="2E7996AD" w14:textId="77777777" w:rsidR="00D15B58" w:rsidRDefault="00D15B58">
      <w:pPr>
        <w:pStyle w:val="Bullets"/>
      </w:pPr>
      <w:r>
        <w:t>report &amp; investigate incidents involving vehicles</w:t>
      </w:r>
      <w:r w:rsidR="0041543A">
        <w:t>; and</w:t>
      </w:r>
    </w:p>
    <w:p w14:paraId="2E7996AE" w14:textId="77777777" w:rsidR="00D15B58" w:rsidRDefault="00D15B58">
      <w:pPr>
        <w:pStyle w:val="Bullets"/>
      </w:pPr>
      <w:r>
        <w:t>drive safely and within the law.</w:t>
      </w:r>
    </w:p>
    <w:p w14:paraId="2E7996AF" w14:textId="77777777" w:rsidR="00D15B58" w:rsidRDefault="00D15B58" w:rsidP="007C7547">
      <w:pPr>
        <w:pStyle w:val="Heading2"/>
      </w:pPr>
      <w:bookmarkStart w:id="211" w:name="_Toc167261629"/>
      <w:bookmarkStart w:id="212" w:name="_Toc295823113"/>
      <w:bookmarkStart w:id="213" w:name="_Toc427315264"/>
      <w:bookmarkStart w:id="214" w:name="_Toc427315371"/>
      <w:bookmarkStart w:id="215" w:name="_Toc427315782"/>
      <w:bookmarkStart w:id="216" w:name="_Toc427330053"/>
      <w:r w:rsidRPr="00ED6E60">
        <w:lastRenderedPageBreak/>
        <w:t>Electrical Safety</w:t>
      </w:r>
      <w:bookmarkEnd w:id="211"/>
      <w:bookmarkEnd w:id="212"/>
      <w:bookmarkEnd w:id="213"/>
      <w:bookmarkEnd w:id="214"/>
      <w:bookmarkEnd w:id="215"/>
      <w:bookmarkEnd w:id="216"/>
    </w:p>
    <w:p w14:paraId="2E7996B0" w14:textId="77777777" w:rsidR="00D15B58" w:rsidRDefault="00D15B58" w:rsidP="00D15B58">
      <w:pPr>
        <w:pStyle w:val="Paragraph"/>
      </w:pPr>
      <w:r>
        <w:t xml:space="preserve">This section applies to: </w:t>
      </w:r>
    </w:p>
    <w:p w14:paraId="2E7996B1" w14:textId="77777777" w:rsidR="00D15B58" w:rsidRDefault="00D15B58">
      <w:pPr>
        <w:pStyle w:val="Bullets"/>
      </w:pPr>
      <w:r>
        <w:t>products, services, equipment and environmental conditions where electrical energy is used, stored, generated, transmitted, converted, or induced</w:t>
      </w:r>
      <w:r w:rsidR="00616B5D">
        <w:t>;</w:t>
      </w:r>
    </w:p>
    <w:p w14:paraId="2E7996B2" w14:textId="77777777" w:rsidR="00D15B58" w:rsidRDefault="00D15B58">
      <w:pPr>
        <w:pStyle w:val="Bullets"/>
      </w:pPr>
      <w:r>
        <w:t>purchase and use of electrically powered goods and equipment for Telstra employees and  subsidiary companies or provided to the public</w:t>
      </w:r>
      <w:r w:rsidR="00616B5D">
        <w:t>;</w:t>
      </w:r>
    </w:p>
    <w:p w14:paraId="2E7996B3" w14:textId="77777777" w:rsidR="00D15B58" w:rsidRDefault="00D15B58">
      <w:pPr>
        <w:pStyle w:val="Bullets"/>
      </w:pPr>
      <w:r>
        <w:t>situations with a potential for people to be exposed to electrical hazards from Telstra activities</w:t>
      </w:r>
      <w:r w:rsidR="00616B5D">
        <w:t>;</w:t>
      </w:r>
    </w:p>
    <w:p w14:paraId="2E7996B4" w14:textId="77777777" w:rsidR="00D15B58" w:rsidRDefault="00D15B58">
      <w:pPr>
        <w:pStyle w:val="Bullets"/>
      </w:pPr>
      <w:r>
        <w:t>Telstra controlled places where Telstra employees, suppliers of services or customers/public visit</w:t>
      </w:r>
      <w:r w:rsidR="00616B5D">
        <w:t>; and</w:t>
      </w:r>
    </w:p>
    <w:p w14:paraId="2E7996B5" w14:textId="77777777" w:rsidR="00D15B58" w:rsidRDefault="00D15B58">
      <w:pPr>
        <w:pStyle w:val="Bullets"/>
      </w:pPr>
      <w:r>
        <w:t>Telstra’s subsidiary companies, contractors and third parties accessing Telstra facilities.</w:t>
      </w:r>
    </w:p>
    <w:p w14:paraId="2E7996B6" w14:textId="77777777" w:rsidR="00D15B58" w:rsidRDefault="00D15B58" w:rsidP="00D15B58">
      <w:pPr>
        <w:pStyle w:val="Paragraph"/>
      </w:pPr>
      <w:r>
        <w:t xml:space="preserve">Suppliers to Telstra must minimise health and safety risks associated with electrical energy by complying with relevant laws, regulations and </w:t>
      </w:r>
      <w:r w:rsidR="003F39F4">
        <w:t>(</w:t>
      </w:r>
      <w:r>
        <w:t>Australian</w:t>
      </w:r>
      <w:r w:rsidR="003F39F4">
        <w:t>)</w:t>
      </w:r>
      <w:r>
        <w:t xml:space="preserve"> Standards relating to electrical safety. </w:t>
      </w:r>
    </w:p>
    <w:p w14:paraId="2E7996B7" w14:textId="77777777" w:rsidR="00D15B58" w:rsidRDefault="00D15B58" w:rsidP="00D15B58">
      <w:pPr>
        <w:pStyle w:val="Paragraph"/>
      </w:pPr>
      <w:r>
        <w:t xml:space="preserve">In addition to implementing </w:t>
      </w:r>
      <w:r w:rsidR="00616B5D">
        <w:t>general</w:t>
      </w:r>
      <w:r>
        <w:t xml:space="preserve"> procedural controls, training and information related to the hazard, the following specific controls should be implemented by suppliers of services where applicable:</w:t>
      </w:r>
    </w:p>
    <w:p w14:paraId="2E7996B8" w14:textId="77777777" w:rsidR="00D15B58" w:rsidRDefault="00D15B58">
      <w:pPr>
        <w:pStyle w:val="Bullets"/>
      </w:pPr>
      <w:r>
        <w:t>where practical, eliminate the use of hazardous electrical (240V) equipment</w:t>
      </w:r>
      <w:r w:rsidR="00616B5D">
        <w:t>;</w:t>
      </w:r>
    </w:p>
    <w:p w14:paraId="2E7996B9" w14:textId="77777777" w:rsidR="00D15B58" w:rsidRDefault="00D15B58">
      <w:pPr>
        <w:pStyle w:val="Bullets"/>
      </w:pPr>
      <w:r>
        <w:t>install/use fixed or portable Residual Current Devices (RCDs) of an appropriate capacity wherever possible. Electrical equipment used in potentially hazardous locations such as construction and demolition sites, wet areas, outdoor areas, workshops, laboratories etc., must be RCD protected. Portable RCDs will have a maximum rated residual current of 10mA</w:t>
      </w:r>
      <w:r w:rsidR="00616B5D">
        <w:t>;</w:t>
      </w:r>
    </w:p>
    <w:p w14:paraId="2E7996BA" w14:textId="77777777" w:rsidR="00D15B58" w:rsidRDefault="00D15B58">
      <w:pPr>
        <w:pStyle w:val="Bullets"/>
      </w:pPr>
      <w:r>
        <w:t xml:space="preserve">use an authorised and competent person (i.e. one who has at least the minimum qualification required under the appropriate State/Territory legislation) to maintain, </w:t>
      </w:r>
      <w:r>
        <w:lastRenderedPageBreak/>
        <w:t>or repair electrical equipment, or perform Electrical Safety Testing</w:t>
      </w:r>
      <w:r w:rsidR="00616B5D">
        <w:t>;</w:t>
      </w:r>
    </w:p>
    <w:p w14:paraId="2E7996BB" w14:textId="77777777" w:rsidR="00D15B58" w:rsidRDefault="00D15B58">
      <w:pPr>
        <w:pStyle w:val="Bullets"/>
      </w:pPr>
      <w:r>
        <w:t>separate any works from High Voltage / Low Voltage overhead wires by appropriate distances</w:t>
      </w:r>
      <w:r w:rsidR="00616B5D">
        <w:t>;</w:t>
      </w:r>
    </w:p>
    <w:p w14:paraId="2E7996BC" w14:textId="77777777" w:rsidR="00D15B58" w:rsidRDefault="00D15B58">
      <w:pPr>
        <w:pStyle w:val="Bullets"/>
      </w:pPr>
      <w:r>
        <w:t>use “dial before you dig” services to obtain up-to-date service plans, cable location devices, and safe digging practices to avoid the likelihood of striking underground services</w:t>
      </w:r>
      <w:r w:rsidR="00616B5D">
        <w:t>;</w:t>
      </w:r>
    </w:p>
    <w:p w14:paraId="2E7996BD" w14:textId="77777777" w:rsidR="00D15B58" w:rsidRDefault="00D15B58">
      <w:pPr>
        <w:pStyle w:val="Bullets"/>
      </w:pPr>
      <w:r>
        <w:t>use safety signs and other warnings where there is a potential for contact with an electrical hazard, e.g. overhead lines, hidden services, underground lines, electrical switch boards, or other electrical hazards</w:t>
      </w:r>
      <w:r w:rsidR="00616B5D">
        <w:t>;</w:t>
      </w:r>
    </w:p>
    <w:p w14:paraId="2E7996BE" w14:textId="77777777" w:rsidR="00D15B58" w:rsidRDefault="00D15B58">
      <w:pPr>
        <w:pStyle w:val="Bullets"/>
      </w:pPr>
      <w:r>
        <w:t>inspect and maintain electrical equipment at a level consistent with the environment to which it is exposed</w:t>
      </w:r>
      <w:r w:rsidR="00616B5D">
        <w:t>;</w:t>
      </w:r>
    </w:p>
    <w:p w14:paraId="2E7996BF" w14:textId="77777777" w:rsidR="00D15B58" w:rsidRDefault="00D15B58">
      <w:pPr>
        <w:pStyle w:val="Bullets"/>
      </w:pPr>
      <w:r>
        <w:t>manage work situations to minimise the risk associated with environmental conditions that may give rise to naturally occurring electrical hazards (static and lightning)</w:t>
      </w:r>
      <w:r w:rsidR="00616B5D">
        <w:t>;</w:t>
      </w:r>
    </w:p>
    <w:p w14:paraId="2E7996C0" w14:textId="77777777" w:rsidR="00D15B58" w:rsidRDefault="00D15B58">
      <w:pPr>
        <w:pStyle w:val="Bullets"/>
      </w:pPr>
      <w:r>
        <w:t>use PPE or other safety equipment as directed</w:t>
      </w:r>
      <w:r w:rsidR="00616B5D">
        <w:t>; and</w:t>
      </w:r>
      <w:r>
        <w:t xml:space="preserve"> </w:t>
      </w:r>
    </w:p>
    <w:p w14:paraId="2E7996C1" w14:textId="77777777" w:rsidR="00D15B58" w:rsidRDefault="00D15B58">
      <w:pPr>
        <w:pStyle w:val="Bullets"/>
      </w:pPr>
      <w:r>
        <w:t>when working near electrical services such as blind drilling, wherever possible isolate energy sources, and tag to show that this has occurred</w:t>
      </w:r>
      <w:r w:rsidR="00616B5D">
        <w:t>.</w:t>
      </w:r>
    </w:p>
    <w:p w14:paraId="2E7996C2" w14:textId="77777777" w:rsidR="00D15B58" w:rsidRDefault="00D15B58" w:rsidP="007C7547">
      <w:pPr>
        <w:pStyle w:val="Heading2"/>
      </w:pPr>
      <w:bookmarkStart w:id="217" w:name="_Electromagnetic_Energy_(EME)"/>
      <w:bookmarkStart w:id="218" w:name="_Toc295823114"/>
      <w:bookmarkStart w:id="219" w:name="_Toc427315265"/>
      <w:bookmarkStart w:id="220" w:name="_Toc427315372"/>
      <w:bookmarkStart w:id="221" w:name="_Toc427315783"/>
      <w:bookmarkStart w:id="222" w:name="_Toc427330054"/>
      <w:bookmarkEnd w:id="217"/>
      <w:r w:rsidRPr="005705E9">
        <w:t>Electromagnetic Energy (EME)</w:t>
      </w:r>
      <w:bookmarkEnd w:id="218"/>
      <w:bookmarkEnd w:id="219"/>
      <w:bookmarkEnd w:id="220"/>
      <w:bookmarkEnd w:id="221"/>
      <w:bookmarkEnd w:id="222"/>
    </w:p>
    <w:p w14:paraId="2E7996C3" w14:textId="77777777" w:rsidR="00D15B58" w:rsidRDefault="00D15B58" w:rsidP="00D15B58">
      <w:pPr>
        <w:pStyle w:val="Paragraph"/>
      </w:pPr>
      <w:r>
        <w:t>This section applies to suppliers involved in the design, installation, operation and maintenance of Radio Frequency (RF) installations, products and services where there is potential for exposure to EME in the range 3 kHz to 300 GHz. This includes Telstra installations located in commercial leaseholds.</w:t>
      </w:r>
    </w:p>
    <w:p w14:paraId="2E7996C4" w14:textId="77777777" w:rsidR="00616B5D" w:rsidRDefault="00616B5D" w:rsidP="00616B5D">
      <w:pPr>
        <w:pStyle w:val="Paragraph"/>
      </w:pPr>
      <w:r>
        <w:t xml:space="preserve">Any person required to work in an area emitting EME above the reference level for exposure must be appropriately trained as a RF worker. </w:t>
      </w:r>
    </w:p>
    <w:p w14:paraId="2E7996C5" w14:textId="77777777" w:rsidR="00616B5D" w:rsidRPr="009C3C35" w:rsidRDefault="00616B5D" w:rsidP="00616B5D">
      <w:pPr>
        <w:pStyle w:val="Paragraph"/>
      </w:pPr>
      <w:r>
        <w:t>No person is to enter or perform work on or near any area emitting EME unless the potential RF exposure is below the reference level for occupational exposure.</w:t>
      </w:r>
    </w:p>
    <w:p w14:paraId="2E7996C6" w14:textId="77777777" w:rsidR="00D15B58" w:rsidRDefault="00D15B58" w:rsidP="00D15B58">
      <w:pPr>
        <w:pStyle w:val="Paragraph"/>
      </w:pPr>
      <w:r>
        <w:lastRenderedPageBreak/>
        <w:t>Telstra equipment, products and services generating EME will be designed and installed to requirements of the Australian Radiation Protection and Nuclear Safety Agency (ARPANSA) Radiation Protection Series No. 3 “Maximum Exposure Levels to Radio Frequency Fields 3 KHz to 300 GHz”. Compliance with the ARPANSA Standard will ensure compli</w:t>
      </w:r>
      <w:r w:rsidR="003F39F4">
        <w:t>ance with State &amp; Commonwealth W</w:t>
      </w:r>
      <w:r>
        <w:t>H</w:t>
      </w:r>
      <w:r w:rsidR="003F39F4">
        <w:t>S Act</w:t>
      </w:r>
      <w:r>
        <w:t>s, and Australian Communications &amp; Media Authority (ACMA) Licence Determination Condition (LCD).</w:t>
      </w:r>
    </w:p>
    <w:p w14:paraId="2E7996C7" w14:textId="77777777" w:rsidR="00D15B58" w:rsidRDefault="00D15B58" w:rsidP="00D15B58">
      <w:pPr>
        <w:pStyle w:val="Paragraph"/>
      </w:pPr>
      <w:r>
        <w:t>The ARPANSA standard’s ‘basic restrictions’ applying to RF are impractical to measure at radio sites, therefore basic ‘reference level’ restrictions will be applied. Radio products and services may be assessed to either the basic restrictions or reference levels.</w:t>
      </w:r>
    </w:p>
    <w:p w14:paraId="2E7996C8" w14:textId="77777777" w:rsidR="00D15B58" w:rsidRDefault="00D15B58" w:rsidP="00D15B58">
      <w:pPr>
        <w:pStyle w:val="Paragraph"/>
      </w:pPr>
      <w:r>
        <w:t xml:space="preserve">The ARPANSA standard also refers to the ‘precautionary approach’ to control. Telstra (and its Suppliers) will apply the precautionary approach by minimising EME emissions in design, and by using worst case (full power) predictive models when undertaking desktop assessment of site EME levels. </w:t>
      </w:r>
    </w:p>
    <w:p w14:paraId="2E7996C9" w14:textId="77777777" w:rsidR="00D15B58" w:rsidRDefault="00D15B58" w:rsidP="00D15B58">
      <w:pPr>
        <w:pStyle w:val="Paragraph"/>
      </w:pPr>
      <w:r>
        <w:t xml:space="preserve">Telstra also complies with mobile network deployment protocols detailed in the Australian Communication Industry Forum (ACIF) code - ACIF C564:2004–Industry Code–Deployment of Mobile Phone Network Infrastructure. </w:t>
      </w:r>
    </w:p>
    <w:p w14:paraId="2E7996CA" w14:textId="77777777" w:rsidR="006B5F6D" w:rsidRDefault="006B5F6D" w:rsidP="006B5F6D">
      <w:pPr>
        <w:pStyle w:val="Heading2"/>
      </w:pPr>
      <w:bookmarkStart w:id="223" w:name="_Toc295823121"/>
      <w:bookmarkStart w:id="224" w:name="_Toc427315266"/>
      <w:bookmarkStart w:id="225" w:name="_Toc427315373"/>
      <w:bookmarkStart w:id="226" w:name="_Toc427315784"/>
      <w:bookmarkStart w:id="227" w:name="_Toc427330055"/>
      <w:bookmarkStart w:id="228" w:name="_Toc295823116"/>
      <w:r w:rsidRPr="00EA244C">
        <w:t>Environmental Site Maintenance and Remediation</w:t>
      </w:r>
      <w:bookmarkEnd w:id="223"/>
      <w:bookmarkEnd w:id="224"/>
      <w:bookmarkEnd w:id="225"/>
      <w:bookmarkEnd w:id="226"/>
      <w:bookmarkEnd w:id="227"/>
    </w:p>
    <w:p w14:paraId="2E7996CB" w14:textId="77777777" w:rsidR="006B5F6D" w:rsidRDefault="006B5F6D" w:rsidP="006B5F6D">
      <w:pPr>
        <w:pStyle w:val="Paragraph"/>
      </w:pPr>
      <w:r>
        <w:t>This section applies to supplier of services activities involving construction projects or maintenance activities that have significant potential to impact on the environment. Suppliers of services must have management plans to prevent erosion, control sediment, reduce disturbance and promote habitat rehabilitation, reduce the spread of declared weeds or pests, pollution and avoid visual pollution within urban and natural environments.</w:t>
      </w:r>
    </w:p>
    <w:p w14:paraId="2E7996CC" w14:textId="77777777" w:rsidR="006B5F6D" w:rsidRDefault="006B5F6D" w:rsidP="0086314C">
      <w:pPr>
        <w:pStyle w:val="Heading3"/>
      </w:pPr>
      <w:bookmarkStart w:id="229" w:name="_Toc295823122"/>
      <w:bookmarkStart w:id="230" w:name="_Toc427315267"/>
      <w:bookmarkStart w:id="231" w:name="_Toc427315374"/>
      <w:bookmarkStart w:id="232" w:name="_Toc427330056"/>
      <w:smartTag w:uri="urn:schemas-microsoft-com:office:smarttags" w:element="Street">
        <w:smartTag w:uri="urn:schemas-microsoft-com:office:smarttags" w:element="address">
          <w:r w:rsidRPr="003B1A16">
            <w:lastRenderedPageBreak/>
            <w:t>Cable Route</w:t>
          </w:r>
        </w:smartTag>
      </w:smartTag>
      <w:r w:rsidRPr="003B1A16">
        <w:t xml:space="preserve"> Erosion and Sedimentation Control</w:t>
      </w:r>
      <w:bookmarkEnd w:id="229"/>
      <w:bookmarkEnd w:id="230"/>
      <w:bookmarkEnd w:id="231"/>
      <w:bookmarkEnd w:id="232"/>
    </w:p>
    <w:p w14:paraId="2E7996CD" w14:textId="77777777" w:rsidR="006B5F6D" w:rsidRDefault="006B5F6D" w:rsidP="006B5F6D">
      <w:pPr>
        <w:pStyle w:val="Paragraph"/>
      </w:pPr>
      <w:r>
        <w:t xml:space="preserve">Suppliers of services must meet legislative requirements for prevention of soil erosion. </w:t>
      </w:r>
      <w:r w:rsidRPr="00A55719">
        <w:t>It includes but is not limited to the following requirements</w:t>
      </w:r>
    </w:p>
    <w:p w14:paraId="2E7996CE" w14:textId="77777777" w:rsidR="006B5F6D" w:rsidRDefault="006B5F6D">
      <w:pPr>
        <w:pStyle w:val="Bullets"/>
      </w:pPr>
      <w:r>
        <w:t>minimising the movement of sediment and consequent contamination of receiving waters by implementing sediment and erosion controls in disturbed areas</w:t>
      </w:r>
      <w:r w:rsidR="005A0B83">
        <w:t>; and</w:t>
      </w:r>
    </w:p>
    <w:p w14:paraId="2E7996CF" w14:textId="77777777" w:rsidR="006B5F6D" w:rsidRDefault="006B5F6D">
      <w:pPr>
        <w:pStyle w:val="Bullets"/>
      </w:pPr>
      <w:r>
        <w:t>if required, contacting and discussing with the relevant local authorities their requirements for erosion mitigation and sediment control for the particular area, prior to work commencing</w:t>
      </w:r>
      <w:r w:rsidR="005A0B83">
        <w:t>.</w:t>
      </w:r>
    </w:p>
    <w:p w14:paraId="2E7996D0" w14:textId="77777777" w:rsidR="006B5F6D" w:rsidRDefault="006B5F6D" w:rsidP="006B5F6D">
      <w:pPr>
        <w:pStyle w:val="Heading3"/>
      </w:pPr>
      <w:bookmarkStart w:id="233" w:name="_Toc295823123"/>
      <w:bookmarkStart w:id="234" w:name="_Toc427315268"/>
      <w:bookmarkStart w:id="235" w:name="_Toc427315375"/>
      <w:bookmarkStart w:id="236" w:name="_Toc427330057"/>
      <w:r w:rsidRPr="003B1A16">
        <w:t>Control of Exotic Flora and Fauna Species</w:t>
      </w:r>
      <w:bookmarkEnd w:id="233"/>
      <w:bookmarkEnd w:id="234"/>
      <w:bookmarkEnd w:id="235"/>
      <w:bookmarkEnd w:id="236"/>
    </w:p>
    <w:p w14:paraId="2E7996D1" w14:textId="77777777" w:rsidR="006B5F6D" w:rsidRPr="00A55719" w:rsidRDefault="006B5F6D" w:rsidP="006B5F6D">
      <w:pPr>
        <w:pStyle w:val="Paragraph"/>
      </w:pPr>
      <w:r w:rsidRPr="00A55719">
        <w:t>Suppliers of services must meet legislative requirements for preventing the spread of Declared Plants and Animals</w:t>
      </w:r>
      <w:r>
        <w:t xml:space="preserve">. </w:t>
      </w:r>
      <w:r w:rsidRPr="00A55719">
        <w:t>It includes but is not limited to the following requirements:</w:t>
      </w:r>
    </w:p>
    <w:p w14:paraId="2E7996D2" w14:textId="77777777" w:rsidR="006B5F6D" w:rsidRDefault="006B5F6D">
      <w:pPr>
        <w:pStyle w:val="Bullets"/>
      </w:pPr>
      <w:r>
        <w:t>where practicable, will not bring to a work site; foreign exotic fauna or flora, declared plants, pest species, or prohibited products</w:t>
      </w:r>
      <w:r w:rsidR="005A0B83">
        <w:t>;</w:t>
      </w:r>
    </w:p>
    <w:p w14:paraId="2E7996D3" w14:textId="77777777" w:rsidR="006B5F6D" w:rsidRDefault="006B5F6D">
      <w:pPr>
        <w:pStyle w:val="Bullets"/>
      </w:pPr>
      <w:r>
        <w:t>the extent of disturbance of existing natural flora and fauna (terrestrial and aquatic) should be minimised to reduce the risk of invasion by exotic species</w:t>
      </w:r>
      <w:r w:rsidR="005A0B83">
        <w:t>;</w:t>
      </w:r>
    </w:p>
    <w:p w14:paraId="2E7996D4" w14:textId="77777777" w:rsidR="006B5F6D" w:rsidRDefault="006B5F6D">
      <w:pPr>
        <w:pStyle w:val="Bullets"/>
      </w:pPr>
      <w:r>
        <w:t>construction materials including bedding material should not be sourced from sites containing declared plants or infested with species likely to become environmental weeds</w:t>
      </w:r>
      <w:r w:rsidR="005A0B83">
        <w:t>;</w:t>
      </w:r>
    </w:p>
    <w:p w14:paraId="2E7996D5" w14:textId="77777777" w:rsidR="006B5F6D" w:rsidRDefault="006B5F6D">
      <w:pPr>
        <w:pStyle w:val="Bullets"/>
      </w:pPr>
      <w:r>
        <w:t>machinery operating in or travelling through areas containing declared plants; infested with weed species, or pest species whether off site or within the site shall be cleaned to appropriate standards when travelling from “contaminated” areas to “clean” areas</w:t>
      </w:r>
      <w:r w:rsidR="005A0B83">
        <w:t>; and</w:t>
      </w:r>
    </w:p>
    <w:p w14:paraId="2E7996D6" w14:textId="77777777" w:rsidR="006B5F6D" w:rsidRDefault="006B5F6D">
      <w:pPr>
        <w:pStyle w:val="Bullets"/>
      </w:pPr>
      <w:r>
        <w:t>any declared plants, pest species, prohibited products or exotic fauna introduced to the site must be eradicated</w:t>
      </w:r>
      <w:r w:rsidR="005A0B83">
        <w:t>.</w:t>
      </w:r>
    </w:p>
    <w:p w14:paraId="2E7996D7" w14:textId="77777777" w:rsidR="00834888" w:rsidRDefault="00834888" w:rsidP="00834888">
      <w:pPr>
        <w:pStyle w:val="Heading3"/>
      </w:pPr>
      <w:bookmarkStart w:id="237" w:name="_Toc295823139"/>
      <w:bookmarkStart w:id="238" w:name="_Toc427315142"/>
      <w:bookmarkStart w:id="239" w:name="_Toc427315285"/>
      <w:bookmarkStart w:id="240" w:name="_Toc427315392"/>
      <w:bookmarkStart w:id="241" w:name="_Toc427330058"/>
      <w:bookmarkStart w:id="242" w:name="_Toc295823124"/>
      <w:bookmarkStart w:id="243" w:name="_Toc427315269"/>
      <w:bookmarkStart w:id="244" w:name="_Toc427315376"/>
      <w:r w:rsidRPr="007441C3">
        <w:lastRenderedPageBreak/>
        <w:t>Environmental (nuisance) Noise</w:t>
      </w:r>
      <w:bookmarkEnd w:id="237"/>
      <w:bookmarkEnd w:id="238"/>
      <w:bookmarkEnd w:id="239"/>
      <w:bookmarkEnd w:id="240"/>
      <w:bookmarkEnd w:id="241"/>
    </w:p>
    <w:p w14:paraId="2E7996D8" w14:textId="77777777" w:rsidR="00834888" w:rsidRDefault="00834888" w:rsidP="00834888">
      <w:pPr>
        <w:pStyle w:val="Paragraph"/>
      </w:pPr>
      <w:r>
        <w:t>Suppliers of services should manage environmental noise impacts. In particular:</w:t>
      </w:r>
    </w:p>
    <w:p w14:paraId="2E7996D9" w14:textId="77777777" w:rsidR="00834888" w:rsidRPr="00611867" w:rsidRDefault="00834888">
      <w:pPr>
        <w:pStyle w:val="Bullets"/>
      </w:pPr>
      <w:r w:rsidRPr="00611867">
        <w:t>if required, contact and discuss with the relevant Authorities their requirements for noise and vibration control for the particular area, prior to work commencing</w:t>
      </w:r>
    </w:p>
    <w:p w14:paraId="2E7996DA" w14:textId="77777777" w:rsidR="00834888" w:rsidRPr="00611867" w:rsidRDefault="00834888">
      <w:pPr>
        <w:pStyle w:val="Bullets"/>
      </w:pPr>
      <w:r w:rsidRPr="00611867">
        <w:t>machinery and equipment will be fitted, maintained and operated with standard noise attenuation devices and excessively noisy machinery avoided</w:t>
      </w:r>
    </w:p>
    <w:p w14:paraId="2E7996DB" w14:textId="77777777" w:rsidR="00834888" w:rsidRPr="00611867" w:rsidRDefault="00834888">
      <w:pPr>
        <w:pStyle w:val="Bullets"/>
      </w:pPr>
      <w:r w:rsidRPr="00611867">
        <w:t>major sites of activity including construction facilities must be located as far away from existing residences as possible</w:t>
      </w:r>
    </w:p>
    <w:p w14:paraId="2E7996DC" w14:textId="77777777" w:rsidR="006B5F6D" w:rsidRDefault="006B5F6D" w:rsidP="006B5F6D">
      <w:pPr>
        <w:pStyle w:val="Heading3"/>
      </w:pPr>
      <w:bookmarkStart w:id="245" w:name="_Toc427330059"/>
      <w:r w:rsidRPr="00BA46B7">
        <w:t>Flora and Fauna Protection</w:t>
      </w:r>
      <w:bookmarkEnd w:id="242"/>
      <w:bookmarkEnd w:id="243"/>
      <w:bookmarkEnd w:id="244"/>
      <w:bookmarkEnd w:id="245"/>
    </w:p>
    <w:p w14:paraId="2E7996DD" w14:textId="77777777" w:rsidR="006B5F6D" w:rsidRPr="00A55719" w:rsidRDefault="006B5F6D" w:rsidP="006B5F6D">
      <w:pPr>
        <w:pStyle w:val="Paragraph"/>
      </w:pPr>
      <w:r w:rsidRPr="00A55719">
        <w:t>Suppliers of services must meet legislative requirements for protecting declared habitats</w:t>
      </w:r>
      <w:r>
        <w:t xml:space="preserve">. </w:t>
      </w:r>
      <w:r w:rsidRPr="00A55719">
        <w:t>It includes but is not limited to the following requirements:</w:t>
      </w:r>
    </w:p>
    <w:p w14:paraId="2E7996DE" w14:textId="77777777" w:rsidR="006B5F6D" w:rsidRDefault="006B5F6D">
      <w:pPr>
        <w:pStyle w:val="Bullets"/>
      </w:pPr>
      <w:r>
        <w:t>the extent of disturbance of existing natural flora and fauna (terrestrial and aquatic) should the minimum required for safe construction</w:t>
      </w:r>
      <w:r w:rsidR="005A0B83">
        <w:t>;</w:t>
      </w:r>
    </w:p>
    <w:p w14:paraId="2E7996DF" w14:textId="77777777" w:rsidR="006B5F6D" w:rsidRDefault="00460DD3">
      <w:pPr>
        <w:pStyle w:val="Bullets"/>
      </w:pPr>
      <w:r>
        <w:t>effort</w:t>
      </w:r>
      <w:r w:rsidR="006B5F6D">
        <w:t xml:space="preserve"> should be made to move construction as to avoid the disturbance of large trees, especially rare and endangered species, and those containing hollows suitable for nesting</w:t>
      </w:r>
      <w:r w:rsidR="005A0B83">
        <w:t>;</w:t>
      </w:r>
    </w:p>
    <w:p w14:paraId="2E7996E0" w14:textId="77777777" w:rsidR="006B5F6D" w:rsidRDefault="006B5F6D">
      <w:pPr>
        <w:pStyle w:val="Bullets"/>
      </w:pPr>
      <w:r>
        <w:t>existing tracks and cleared areas should be utilised. Where it is essential to remove vegetation for access, trees and shrubs should be cut off at ground level and light vegetation rolled</w:t>
      </w:r>
      <w:r w:rsidR="005A0B83">
        <w:t>;</w:t>
      </w:r>
    </w:p>
    <w:p w14:paraId="2E7996E1" w14:textId="77777777" w:rsidR="006B5F6D" w:rsidRDefault="006B5F6D">
      <w:pPr>
        <w:pStyle w:val="Bullets"/>
      </w:pPr>
      <w:r>
        <w:t>exotic flora and fauna including domestic pets must not be brought into the declared area</w:t>
      </w:r>
      <w:r w:rsidR="005A0B83">
        <w:t>;</w:t>
      </w:r>
    </w:p>
    <w:p w14:paraId="2E7996E2" w14:textId="77777777" w:rsidR="006B5F6D" w:rsidRDefault="006B5F6D">
      <w:pPr>
        <w:pStyle w:val="Bullets"/>
      </w:pPr>
      <w:r>
        <w:t>destruction of any vegetation on or near creek banks should be reduced to the minimum possible</w:t>
      </w:r>
      <w:r w:rsidR="005A0B83">
        <w:t>; and</w:t>
      </w:r>
    </w:p>
    <w:p w14:paraId="2E7996E3" w14:textId="77777777" w:rsidR="006B5F6D" w:rsidRDefault="006B5F6D">
      <w:pPr>
        <w:pStyle w:val="Bullets"/>
      </w:pPr>
      <w:r>
        <w:t>watercourses must be left clear of construction debris</w:t>
      </w:r>
      <w:r w:rsidR="005A0B83">
        <w:t>.</w:t>
      </w:r>
    </w:p>
    <w:p w14:paraId="2E7996E4" w14:textId="77777777" w:rsidR="006B5F6D" w:rsidRDefault="006B5F6D" w:rsidP="006B5F6D">
      <w:pPr>
        <w:pStyle w:val="Heading3"/>
      </w:pPr>
      <w:bookmarkStart w:id="246" w:name="_Toc295823125"/>
      <w:bookmarkStart w:id="247" w:name="_Toc427315270"/>
      <w:bookmarkStart w:id="248" w:name="_Toc427315377"/>
      <w:bookmarkStart w:id="249" w:name="_Toc427330060"/>
      <w:r w:rsidRPr="0001641C">
        <w:lastRenderedPageBreak/>
        <w:t>Preservation of Cultural or Historical Heritage Sites and Artefacts</w:t>
      </w:r>
      <w:bookmarkEnd w:id="246"/>
      <w:bookmarkEnd w:id="247"/>
      <w:bookmarkEnd w:id="248"/>
      <w:bookmarkEnd w:id="249"/>
    </w:p>
    <w:p w14:paraId="2E7996E5" w14:textId="77777777" w:rsidR="006B5F6D" w:rsidRDefault="006B5F6D" w:rsidP="006B5F6D">
      <w:pPr>
        <w:pStyle w:val="Paragraph"/>
      </w:pPr>
      <w:r>
        <w:t>Suppliers of services must meet legislative requirements for protecting heritage and cultural sites. It includes but is not limited to the following requirements:</w:t>
      </w:r>
    </w:p>
    <w:p w14:paraId="2E7996E6" w14:textId="77777777" w:rsidR="006B5F6D" w:rsidRDefault="006B5F6D">
      <w:pPr>
        <w:pStyle w:val="Bullets"/>
      </w:pPr>
      <w:r>
        <w:t>ensure no artefacts or sites are illegally disturbed, damaged or destroyed</w:t>
      </w:r>
      <w:r w:rsidR="005A0B83">
        <w:t>; and</w:t>
      </w:r>
    </w:p>
    <w:p w14:paraId="2E7996E7" w14:textId="77777777" w:rsidR="006B5F6D" w:rsidRDefault="006B5F6D">
      <w:pPr>
        <w:pStyle w:val="Bullets"/>
      </w:pPr>
      <w:r>
        <w:t>appropriate controls are applied if site has to be disturbed in the course of works</w:t>
      </w:r>
      <w:r w:rsidR="005A0B83">
        <w:t>.</w:t>
      </w:r>
    </w:p>
    <w:p w14:paraId="2E7996E8" w14:textId="77777777" w:rsidR="006B5F6D" w:rsidRDefault="006B5F6D" w:rsidP="006B5F6D">
      <w:pPr>
        <w:pStyle w:val="Heading3"/>
      </w:pPr>
      <w:bookmarkStart w:id="250" w:name="_Toc295823126"/>
      <w:bookmarkStart w:id="251" w:name="_Toc427315271"/>
      <w:bookmarkStart w:id="252" w:name="_Toc427315378"/>
      <w:bookmarkStart w:id="253" w:name="_Toc427330061"/>
      <w:r w:rsidRPr="00EF2FC0">
        <w:t>Pollution</w:t>
      </w:r>
      <w:bookmarkEnd w:id="250"/>
      <w:bookmarkEnd w:id="251"/>
      <w:bookmarkEnd w:id="252"/>
      <w:bookmarkEnd w:id="253"/>
    </w:p>
    <w:p w14:paraId="2E7996E9" w14:textId="77777777" w:rsidR="006B5F6D" w:rsidRPr="00A55719" w:rsidRDefault="006B5F6D" w:rsidP="006B5F6D">
      <w:pPr>
        <w:pStyle w:val="Paragraph"/>
      </w:pPr>
      <w:r w:rsidRPr="00A55719">
        <w:t xml:space="preserve">Suppliers of services must meet legislative requirements for preventing debris and waste from entering waterways or being spread </w:t>
      </w:r>
      <w:r w:rsidR="00346FDF" w:rsidRPr="00A55719">
        <w:t>throughout</w:t>
      </w:r>
      <w:r w:rsidRPr="00A55719">
        <w:t xml:space="preserve"> the environment</w:t>
      </w:r>
      <w:r>
        <w:t xml:space="preserve">. </w:t>
      </w:r>
      <w:r w:rsidRPr="00A55719">
        <w:t>It includes but is not limited to the following requirements:</w:t>
      </w:r>
    </w:p>
    <w:p w14:paraId="2E7996EA" w14:textId="77777777" w:rsidR="006B5F6D" w:rsidRDefault="006B5F6D">
      <w:pPr>
        <w:pStyle w:val="Bullets"/>
      </w:pPr>
      <w:r>
        <w:t>Disposal of waste water, chemicals and debris produced from construction sites in an appropriate way so as to minimise pollution of land, water and air.</w:t>
      </w:r>
    </w:p>
    <w:p w14:paraId="2E7996EB" w14:textId="77777777" w:rsidR="006B5F6D" w:rsidRDefault="006B5F6D" w:rsidP="006B5F6D">
      <w:pPr>
        <w:pStyle w:val="Heading3"/>
      </w:pPr>
      <w:bookmarkStart w:id="254" w:name="_Toc295823127"/>
      <w:bookmarkStart w:id="255" w:name="_Toc427315272"/>
      <w:bookmarkStart w:id="256" w:name="_Toc427315379"/>
      <w:bookmarkStart w:id="257" w:name="_Toc427330062"/>
      <w:r w:rsidRPr="00A55719">
        <w:t>Reinstatement of Disturbed Areas</w:t>
      </w:r>
      <w:bookmarkEnd w:id="254"/>
      <w:bookmarkEnd w:id="255"/>
      <w:bookmarkEnd w:id="256"/>
      <w:bookmarkEnd w:id="257"/>
    </w:p>
    <w:p w14:paraId="2E7996EC" w14:textId="77777777" w:rsidR="006B5F6D" w:rsidRDefault="006B5F6D" w:rsidP="006B5F6D">
      <w:pPr>
        <w:pStyle w:val="Paragraph"/>
      </w:pPr>
      <w:r>
        <w:t xml:space="preserve">Suppliers of services must meet restatement requirements of local councils and environmental management plans. </w:t>
      </w:r>
      <w:r w:rsidRPr="00A55719">
        <w:t>It includes but is not limited to the following requirements:</w:t>
      </w:r>
    </w:p>
    <w:p w14:paraId="2E7996ED" w14:textId="77777777" w:rsidR="006B5F6D" w:rsidRDefault="006B5F6D">
      <w:pPr>
        <w:pStyle w:val="Bullets"/>
      </w:pPr>
      <w:r>
        <w:t>Mini</w:t>
      </w:r>
      <w:r w:rsidR="005A0B83">
        <w:t>mise the area of land disturbed; and</w:t>
      </w:r>
    </w:p>
    <w:p w14:paraId="2E7996EE" w14:textId="77777777" w:rsidR="006B5F6D" w:rsidRDefault="006B5F6D">
      <w:pPr>
        <w:pStyle w:val="Bullets"/>
      </w:pPr>
      <w:r>
        <w:t>As soon as possible, reinstate the land as near as practicable to its original state.</w:t>
      </w:r>
    </w:p>
    <w:p w14:paraId="2E7996EF" w14:textId="77777777" w:rsidR="006B5F6D" w:rsidRDefault="006B5F6D" w:rsidP="006B5F6D">
      <w:pPr>
        <w:pStyle w:val="Heading3"/>
      </w:pPr>
      <w:bookmarkStart w:id="258" w:name="_Toc295823128"/>
      <w:bookmarkStart w:id="259" w:name="_Toc427315273"/>
      <w:bookmarkStart w:id="260" w:name="_Toc427315380"/>
      <w:bookmarkStart w:id="261" w:name="_Toc427330063"/>
      <w:r w:rsidRPr="00A55719">
        <w:t>Visual Impact</w:t>
      </w:r>
      <w:bookmarkEnd w:id="258"/>
      <w:bookmarkEnd w:id="259"/>
      <w:bookmarkEnd w:id="260"/>
      <w:bookmarkEnd w:id="261"/>
    </w:p>
    <w:p w14:paraId="2E7996F0" w14:textId="77777777" w:rsidR="006B5F6D" w:rsidRDefault="006B5F6D" w:rsidP="006B5F6D">
      <w:pPr>
        <w:pStyle w:val="Paragraph"/>
      </w:pPr>
      <w:r>
        <w:t xml:space="preserve">Suppliers of services must meet the planning requirements of local councils. </w:t>
      </w:r>
      <w:r w:rsidRPr="00A55719">
        <w:t>It includes but is not limited to the following requirements:</w:t>
      </w:r>
    </w:p>
    <w:p w14:paraId="2E7996F1" w14:textId="77777777" w:rsidR="006B5F6D" w:rsidRDefault="006B5F6D">
      <w:pPr>
        <w:pStyle w:val="Bullets"/>
      </w:pPr>
      <w:r>
        <w:t xml:space="preserve">Where practical, Telstra designed and constructed facilities should be located in areas where the impact on scenic amenities and cultural values are minimised. </w:t>
      </w:r>
    </w:p>
    <w:p w14:paraId="2E7996F2" w14:textId="77777777" w:rsidR="006B5F6D" w:rsidRDefault="006B5F6D" w:rsidP="006B5F6D">
      <w:pPr>
        <w:pStyle w:val="Heading3"/>
      </w:pPr>
      <w:bookmarkStart w:id="262" w:name="_Toc295823129"/>
      <w:bookmarkStart w:id="263" w:name="_Toc427315274"/>
      <w:bookmarkStart w:id="264" w:name="_Toc427315381"/>
      <w:bookmarkStart w:id="265" w:name="_Toc427330064"/>
      <w:r>
        <w:lastRenderedPageBreak/>
        <w:t>Waste</w:t>
      </w:r>
      <w:bookmarkEnd w:id="262"/>
      <w:bookmarkEnd w:id="263"/>
      <w:bookmarkEnd w:id="264"/>
      <w:bookmarkEnd w:id="265"/>
    </w:p>
    <w:p w14:paraId="2E7996F3" w14:textId="77777777" w:rsidR="006B5F6D" w:rsidRDefault="006B5F6D" w:rsidP="00281304">
      <w:pPr>
        <w:pStyle w:val="Paragraph"/>
      </w:pPr>
      <w:r>
        <w:t>Suppliers of services must meet legislated requirements for the disposal of waste from their activities including any hazardous substances. In particular</w:t>
      </w:r>
      <w:r w:rsidR="00281304">
        <w:t xml:space="preserve"> </w:t>
      </w:r>
      <w:r>
        <w:t>waste produced at a Telstra site must be disposed of at the completion of works</w:t>
      </w:r>
      <w:r w:rsidR="005A0B83">
        <w:t>.</w:t>
      </w:r>
    </w:p>
    <w:p w14:paraId="2E7996F4" w14:textId="77777777" w:rsidR="00281304" w:rsidRDefault="00281304" w:rsidP="00281304">
      <w:pPr>
        <w:pStyle w:val="Paragraph"/>
      </w:pPr>
      <w:r>
        <w:t>Hazardous waste must be disposed of in accordance with relevant legislative requirements and approved Telstra Processes. E.g. Telstra’s Excess Soil Management Plan, and Contractor Asbestos Management Guide.</w:t>
      </w:r>
    </w:p>
    <w:p w14:paraId="2E7996F5" w14:textId="77777777" w:rsidR="00281304" w:rsidRDefault="00281304" w:rsidP="00281304">
      <w:pPr>
        <w:pStyle w:val="Paragraph"/>
      </w:pPr>
      <w:r>
        <w:t>Copies of transport certificates and disposal receipts for hazardous waste are to be provided to the Telstra Point of Contact on request.</w:t>
      </w:r>
    </w:p>
    <w:p w14:paraId="2E7996F6" w14:textId="560CE9F7" w:rsidR="00D15B58" w:rsidRDefault="00D15B58" w:rsidP="007C7547">
      <w:pPr>
        <w:pStyle w:val="Heading2"/>
      </w:pPr>
      <w:bookmarkStart w:id="266" w:name="_Toc427315275"/>
      <w:bookmarkStart w:id="267" w:name="_Toc427315382"/>
      <w:bookmarkStart w:id="268" w:name="_Toc427315785"/>
      <w:bookmarkStart w:id="269" w:name="_Toc427330065"/>
      <w:r w:rsidRPr="005705E9">
        <w:t>Fall Prevention</w:t>
      </w:r>
      <w:bookmarkEnd w:id="228"/>
      <w:bookmarkEnd w:id="266"/>
      <w:bookmarkEnd w:id="267"/>
      <w:bookmarkEnd w:id="268"/>
      <w:bookmarkEnd w:id="269"/>
      <w:r w:rsidR="00611867">
        <w:t xml:space="preserve"> (work at height)</w:t>
      </w:r>
    </w:p>
    <w:p w14:paraId="2E7996F7" w14:textId="0BA689CE" w:rsidR="00D15B58" w:rsidRDefault="00D15B58" w:rsidP="00D15B58">
      <w:pPr>
        <w:pStyle w:val="Paragraph"/>
      </w:pPr>
      <w:r>
        <w:t>This section applies where a person (employee, contractor or member of the public) could fall while performing Telstra work or through contact with Telstra infrastructure. Areas of risk include:</w:t>
      </w:r>
    </w:p>
    <w:p w14:paraId="2E7996F8" w14:textId="0F014974" w:rsidR="00D15B58" w:rsidRDefault="00D15B58">
      <w:pPr>
        <w:pStyle w:val="Bullets"/>
      </w:pPr>
      <w:r>
        <w:t>structures where Information Technology and Telecommunication network facilities are positioned at height  or underground, including towers, poles, underground networks, customer buildings and other structures, other carrier’s structures</w:t>
      </w:r>
    </w:p>
    <w:p w14:paraId="2E7996F9" w14:textId="77777777" w:rsidR="00D15B58" w:rsidRDefault="00D15B58">
      <w:pPr>
        <w:pStyle w:val="Bullets"/>
      </w:pPr>
      <w:r>
        <w:t>working at height including climbing for construction and maintenance work, working on towers, masts, poles, antennas or dishes and building rooftops or unguarded balconies where attachment to a fall arrest device is required</w:t>
      </w:r>
    </w:p>
    <w:p w14:paraId="3948FC8D" w14:textId="75B08FED" w:rsidR="00F722F7" w:rsidRDefault="005A0B83">
      <w:pPr>
        <w:pStyle w:val="Bullets"/>
        <w:numPr>
          <w:ilvl w:val="0"/>
          <w:numId w:val="0"/>
        </w:numPr>
        <w:ind w:left="709"/>
      </w:pPr>
      <w:r>
        <w:t>Telstra requires that</w:t>
      </w:r>
      <w:r w:rsidRPr="005A0B83">
        <w:t xml:space="preserve"> </w:t>
      </w:r>
      <w:r>
        <w:t>its’ suppliers</w:t>
      </w:r>
      <w:r w:rsidR="00CF2673">
        <w:t xml:space="preserve"> to meet Telstra Health Safety and Evironmental minimum requirements, such that </w:t>
      </w:r>
    </w:p>
    <w:p w14:paraId="5C0B0CB9" w14:textId="4610BF27" w:rsidR="00F722F7" w:rsidRDefault="00F722F7" w:rsidP="00BF1638">
      <w:pPr>
        <w:pStyle w:val="Bullets"/>
      </w:pPr>
      <w:r>
        <w:t xml:space="preserve">Safe work procedures must be in place that: </w:t>
      </w:r>
    </w:p>
    <w:p w14:paraId="2EF3F08C" w14:textId="118E5C54" w:rsidR="00F722F7" w:rsidRDefault="00F722F7" w:rsidP="00BF1638">
      <w:pPr>
        <w:pStyle w:val="Bullets"/>
        <w:numPr>
          <w:ilvl w:val="1"/>
          <w:numId w:val="2"/>
        </w:numPr>
      </w:pPr>
      <w:r>
        <w:t>Assess the risks associated with work at height activities and minimise the need for their completion where reasonably practicable;</w:t>
      </w:r>
    </w:p>
    <w:p w14:paraId="5F5FEE71" w14:textId="36965900" w:rsidR="00F722F7" w:rsidRDefault="00F722F7" w:rsidP="00BF1638">
      <w:pPr>
        <w:pStyle w:val="Bullets"/>
        <w:numPr>
          <w:ilvl w:val="1"/>
          <w:numId w:val="2"/>
        </w:numPr>
      </w:pPr>
      <w:r>
        <w:lastRenderedPageBreak/>
        <w:t xml:space="preserve">Maintain controls in accordance with the ‘prevention of falls hierarchy of control’; </w:t>
      </w:r>
    </w:p>
    <w:p w14:paraId="7E4B5F1B" w14:textId="40E122ED" w:rsidR="00F722F7" w:rsidRDefault="00F722F7" w:rsidP="00BF1638">
      <w:pPr>
        <w:pStyle w:val="Bullets"/>
        <w:numPr>
          <w:ilvl w:val="1"/>
          <w:numId w:val="2"/>
        </w:numPr>
      </w:pPr>
      <w:r>
        <w:t>Define training and competency requirements for personnel required to work at height;</w:t>
      </w:r>
    </w:p>
    <w:p w14:paraId="2C8C8AE4" w14:textId="1805B458" w:rsidR="00F722F7" w:rsidRDefault="00F722F7" w:rsidP="00BF1638">
      <w:pPr>
        <w:pStyle w:val="Bullets"/>
        <w:numPr>
          <w:ilvl w:val="1"/>
          <w:numId w:val="2"/>
        </w:numPr>
      </w:pPr>
      <w:r>
        <w:t>Assign responsibilities for managing work at height risks;</w:t>
      </w:r>
    </w:p>
    <w:p w14:paraId="26B91EE0" w14:textId="29FA4D90" w:rsidR="00F722F7" w:rsidRDefault="00F722F7" w:rsidP="00BF1638">
      <w:pPr>
        <w:pStyle w:val="Bullets"/>
        <w:numPr>
          <w:ilvl w:val="1"/>
          <w:numId w:val="2"/>
        </w:numPr>
      </w:pPr>
      <w:r>
        <w:t xml:space="preserve">Specify requirements for wearing and use of personal fall-arrest and fall/ travel-restraint equipment; </w:t>
      </w:r>
    </w:p>
    <w:p w14:paraId="26E24D3F" w14:textId="027E498F" w:rsidR="00F722F7" w:rsidRDefault="00F722F7" w:rsidP="00BF1638">
      <w:pPr>
        <w:pStyle w:val="Bullets"/>
        <w:numPr>
          <w:ilvl w:val="1"/>
          <w:numId w:val="2"/>
        </w:numPr>
      </w:pPr>
      <w:r>
        <w:t>Specify critical controls for the management of work at height; and</w:t>
      </w:r>
    </w:p>
    <w:p w14:paraId="52BA2381" w14:textId="41D8A7EC" w:rsidR="00F722F7" w:rsidRDefault="00F722F7" w:rsidP="00BF1638">
      <w:pPr>
        <w:pStyle w:val="Bullets"/>
        <w:numPr>
          <w:ilvl w:val="1"/>
          <w:numId w:val="2"/>
        </w:numPr>
      </w:pPr>
      <w:r>
        <w:t>Strictly prohibit the completion of work on fragile roofs unless working from a designated and secured walkway, e.g. asbestos roofing, skylights etc.</w:t>
      </w:r>
    </w:p>
    <w:p w14:paraId="49F0FFDA" w14:textId="045BE202" w:rsidR="00F722F7" w:rsidRDefault="00F722F7" w:rsidP="00BF1638">
      <w:pPr>
        <w:pStyle w:val="Bullets"/>
      </w:pPr>
      <w:r>
        <w:t>Work authorisation or permitting process must be established and implemented for all instances where:</w:t>
      </w:r>
    </w:p>
    <w:p w14:paraId="3D942EEE" w14:textId="2FB68B5E" w:rsidR="00F722F7" w:rsidRDefault="00F722F7" w:rsidP="00BF1638">
      <w:pPr>
        <w:pStyle w:val="Bullets"/>
        <w:numPr>
          <w:ilvl w:val="1"/>
          <w:numId w:val="2"/>
        </w:numPr>
      </w:pPr>
      <w:r>
        <w:t>Workers are required to work on a building roof within two metres of an unprotected edge; or</w:t>
      </w:r>
    </w:p>
    <w:p w14:paraId="78D9270A" w14:textId="090D61A7" w:rsidR="00F722F7" w:rsidRDefault="00F722F7" w:rsidP="00BF1638">
      <w:pPr>
        <w:pStyle w:val="Bullets"/>
        <w:numPr>
          <w:ilvl w:val="1"/>
          <w:numId w:val="2"/>
        </w:numPr>
      </w:pPr>
      <w:r>
        <w:t>Work at height on a network tower is required.</w:t>
      </w:r>
    </w:p>
    <w:p w14:paraId="3DBBAEE2" w14:textId="36075E69" w:rsidR="00F722F7" w:rsidRDefault="00F722F7" w:rsidP="00BF1638">
      <w:pPr>
        <w:pStyle w:val="Bullets"/>
      </w:pPr>
      <w:r>
        <w:t>Emergency response plans/processes must be in place and regularly tested to enable rapid retrieval of personnel in the event of a fall or difficulty at height;</w:t>
      </w:r>
    </w:p>
    <w:p w14:paraId="6430DE81" w14:textId="2CDC7285" w:rsidR="00F722F7" w:rsidRDefault="00F722F7" w:rsidP="00BF1638">
      <w:pPr>
        <w:pStyle w:val="Bullets"/>
      </w:pPr>
      <w:r>
        <w:t>A working at heights competency based training program for employees, applicable contractors and supervisors must be in place, which includes the hazards and controls associated with working at height, together with the provisions of Telstra’s HSE Minimum Requirements;</w:t>
      </w:r>
    </w:p>
    <w:p w14:paraId="41D4E2DD" w14:textId="20221CE1" w:rsidR="00F722F7" w:rsidRDefault="00F722F7" w:rsidP="00BF1638">
      <w:pPr>
        <w:pStyle w:val="Bullets"/>
      </w:pPr>
      <w:r>
        <w:t>Processes must be in place to verify that workers are fit to perform work at height, including specific consideration of personnel who suffer medical conditions such as vertigo and epilepsy, as well as considering the weight limitations of safety harnesses, ladders and rescue equipment; and</w:t>
      </w:r>
    </w:p>
    <w:p w14:paraId="1F10169F" w14:textId="57BA9EEE" w:rsidR="00F722F7" w:rsidRDefault="00F722F7" w:rsidP="00BF1638">
      <w:pPr>
        <w:pStyle w:val="Bullets"/>
      </w:pPr>
      <w:r>
        <w:lastRenderedPageBreak/>
        <w:t>Personnel must be trained and competent to perform rescue from heights in accordance with approved rescue plans or procedures.</w:t>
      </w:r>
    </w:p>
    <w:p w14:paraId="35E96264" w14:textId="77777777" w:rsidR="00F722F7" w:rsidRPr="00BF1638" w:rsidRDefault="00F722F7" w:rsidP="00BF1638">
      <w:pPr>
        <w:pStyle w:val="Bullets"/>
        <w:numPr>
          <w:ilvl w:val="0"/>
          <w:numId w:val="0"/>
        </w:numPr>
        <w:ind w:left="709"/>
        <w:rPr>
          <w:b/>
          <w:i/>
        </w:rPr>
      </w:pPr>
      <w:r w:rsidRPr="00BF1638">
        <w:rPr>
          <w:b/>
          <w:i/>
        </w:rPr>
        <w:t>Facilities, Plant and Equipment</w:t>
      </w:r>
    </w:p>
    <w:p w14:paraId="557074F6" w14:textId="7BAD4248" w:rsidR="00F722F7" w:rsidRDefault="00F722F7" w:rsidP="00BF1638">
      <w:pPr>
        <w:pStyle w:val="Bullets"/>
      </w:pPr>
      <w:r>
        <w:t xml:space="preserve">Plant, equipment and structures must be designed and constructed to eliminate the need to work at height, so far as reasonable practicable, and if not reasonably practicable to minimise the risk of a fall so far as is reasonably practicable. </w:t>
      </w:r>
    </w:p>
    <w:p w14:paraId="5643EB04" w14:textId="630F177F" w:rsidR="00F722F7" w:rsidRDefault="00611867" w:rsidP="00BF1638">
      <w:pPr>
        <w:pStyle w:val="Bullets"/>
      </w:pPr>
      <w:r>
        <w:t>E</w:t>
      </w:r>
      <w:r w:rsidR="00F722F7">
        <w:t>levated work platforms and suspended work baskets must conform to a recognised International Standard and be operated in compliance with manufacture instructions;</w:t>
      </w:r>
    </w:p>
    <w:p w14:paraId="069BD6A4" w14:textId="55055507" w:rsidR="00F722F7" w:rsidRDefault="00F722F7" w:rsidP="00BF1638">
      <w:pPr>
        <w:pStyle w:val="Bullets"/>
      </w:pPr>
      <w:r>
        <w:t>Processes for the maintenance and inspection of all working at height equipment, including personal fall protection equipment, must be in place that comply with internationally recognised standards and manufacturer instructions;</w:t>
      </w:r>
    </w:p>
    <w:p w14:paraId="2386116B" w14:textId="489BCAFA" w:rsidR="00F722F7" w:rsidRDefault="00F722F7" w:rsidP="00BF1638">
      <w:pPr>
        <w:pStyle w:val="Bullets"/>
      </w:pPr>
      <w:r>
        <w:t>Anchor points must be capable of withstanding 15kN and be installed by a competent person, e.g. advanced rigger;</w:t>
      </w:r>
    </w:p>
    <w:p w14:paraId="6957066B" w14:textId="1BC6C611" w:rsidR="00F722F7" w:rsidRDefault="00F722F7" w:rsidP="00BF1638">
      <w:pPr>
        <w:pStyle w:val="Bullets"/>
      </w:pPr>
      <w:r>
        <w:t>Where the use of fall/ travel restraint equipment is not reasonably practicable to prevent a fall of two metres or more, fall arrest equipment must be used that complies with internationally recognised standards;</w:t>
      </w:r>
    </w:p>
    <w:p w14:paraId="4A9E1AD3" w14:textId="33A94D92" w:rsidR="00F722F7" w:rsidRDefault="00F722F7" w:rsidP="00BF1638">
      <w:pPr>
        <w:pStyle w:val="Bullets"/>
      </w:pPr>
      <w:r>
        <w:t>Fall protection (fall/ travel restraint and fall arrest) equipment must:</w:t>
      </w:r>
    </w:p>
    <w:p w14:paraId="2E77F655" w14:textId="2628EC4F" w:rsidR="00F722F7" w:rsidRDefault="00F722F7" w:rsidP="00BF1638">
      <w:pPr>
        <w:pStyle w:val="Bullets"/>
        <w:numPr>
          <w:ilvl w:val="1"/>
          <w:numId w:val="2"/>
        </w:numPr>
      </w:pPr>
      <w:r>
        <w:t xml:space="preserve">Include a full body harness that complies with relevant International Standards. NOTE: The use of body belts for fall arrest is prohibited; </w:t>
      </w:r>
    </w:p>
    <w:p w14:paraId="4B31E103" w14:textId="1BAB34B6" w:rsidR="00F722F7" w:rsidRDefault="00F722F7" w:rsidP="00BF1638">
      <w:pPr>
        <w:pStyle w:val="Bullets"/>
        <w:numPr>
          <w:ilvl w:val="1"/>
          <w:numId w:val="2"/>
        </w:numPr>
      </w:pPr>
      <w:r>
        <w:t>Include a shock absorbing lanyard or inertia reel if being used for fall arrest;</w:t>
      </w:r>
    </w:p>
    <w:p w14:paraId="53920A87" w14:textId="1436B72E" w:rsidR="00F722F7" w:rsidRDefault="00F722F7" w:rsidP="00BF1638">
      <w:pPr>
        <w:pStyle w:val="Bullets"/>
        <w:numPr>
          <w:ilvl w:val="1"/>
          <w:numId w:val="2"/>
        </w:numPr>
      </w:pPr>
      <w:r>
        <w:t>Have the ability to be secured using snap hook connectors with at least secondary locking mechanisms, e.g. double or triple action karabiners, snap hooks or screw-gate carabiners; and</w:t>
      </w:r>
    </w:p>
    <w:p w14:paraId="24AAC01A" w14:textId="61EE6FEE" w:rsidR="00F722F7" w:rsidRDefault="00F722F7" w:rsidP="00BF1638">
      <w:pPr>
        <w:pStyle w:val="Bullets"/>
        <w:numPr>
          <w:ilvl w:val="1"/>
          <w:numId w:val="2"/>
        </w:numPr>
      </w:pPr>
      <w:r>
        <w:lastRenderedPageBreak/>
        <w:t xml:space="preserve">Be destroyed to prevent further use if signs of deterioration are present.  </w:t>
      </w:r>
    </w:p>
    <w:p w14:paraId="45985DDE" w14:textId="1348E3D1" w:rsidR="00F722F7" w:rsidRDefault="00F722F7" w:rsidP="00BF1638">
      <w:pPr>
        <w:pStyle w:val="Bullets"/>
      </w:pPr>
      <w:r>
        <w:t>A ‘make before break’ system must be used to maintain a backup connection at all times where detaching and re-attaching is required at height, e.g. dual lanyard systems;</w:t>
      </w:r>
    </w:p>
    <w:p w14:paraId="0155DEE0" w14:textId="6E58810B" w:rsidR="00F722F7" w:rsidRDefault="00F722F7" w:rsidP="00BF1638">
      <w:pPr>
        <w:pStyle w:val="Bullets"/>
      </w:pPr>
      <w:r>
        <w:t>Portable ladders must be selected, used, stored and inspected in accordance with internationally recognised standards and manufacturer requirements; and</w:t>
      </w:r>
    </w:p>
    <w:p w14:paraId="5653E6F4" w14:textId="545B8512" w:rsidR="00F722F7" w:rsidRDefault="00F722F7" w:rsidP="00BF1638">
      <w:pPr>
        <w:pStyle w:val="Bullets"/>
      </w:pPr>
      <w:r>
        <w:t>Work at height equipment must be inspected before each use to identify signs of deterioration, wear and end of service life.</w:t>
      </w:r>
    </w:p>
    <w:p w14:paraId="2E799705" w14:textId="4FB769B3" w:rsidR="00D15B58" w:rsidRDefault="00D15B58" w:rsidP="007C7547">
      <w:pPr>
        <w:pStyle w:val="Heading2"/>
      </w:pPr>
      <w:bookmarkStart w:id="270" w:name="_Gas_Detection_in"/>
      <w:bookmarkStart w:id="271" w:name="_Toc167261634"/>
      <w:bookmarkStart w:id="272" w:name="_Toc295823118"/>
      <w:bookmarkStart w:id="273" w:name="_Toc427315276"/>
      <w:bookmarkStart w:id="274" w:name="_Toc427315383"/>
      <w:bookmarkStart w:id="275" w:name="_Toc427315786"/>
      <w:bookmarkStart w:id="276" w:name="_Toc427330066"/>
      <w:bookmarkEnd w:id="270"/>
      <w:r>
        <w:t>Gas Detection</w:t>
      </w:r>
      <w:r w:rsidRPr="00EE079C">
        <w:t xml:space="preserve"> </w:t>
      </w:r>
      <w:r>
        <w:t>in Pits and Manholes</w:t>
      </w:r>
      <w:bookmarkEnd w:id="271"/>
      <w:bookmarkEnd w:id="272"/>
      <w:bookmarkEnd w:id="273"/>
      <w:bookmarkEnd w:id="274"/>
      <w:bookmarkEnd w:id="275"/>
      <w:bookmarkEnd w:id="276"/>
      <w:r>
        <w:t xml:space="preserve"> </w:t>
      </w:r>
    </w:p>
    <w:p w14:paraId="2E799706" w14:textId="77777777" w:rsidR="00D15B58" w:rsidRDefault="00D15B58" w:rsidP="00D15B58">
      <w:pPr>
        <w:pStyle w:val="Paragraph"/>
      </w:pPr>
      <w:r>
        <w:t>This section is applicable to Telstra Suppliers of services accessing or performing work in pits and manholes.</w:t>
      </w:r>
    </w:p>
    <w:p w14:paraId="2E799707" w14:textId="77777777" w:rsidR="00D15B58" w:rsidRPr="008B1631" w:rsidRDefault="00D15B58" w:rsidP="00D15B58">
      <w:pPr>
        <w:pStyle w:val="Paragraph"/>
      </w:pPr>
      <w:r w:rsidRPr="008B1631">
        <w:t xml:space="preserve">Gas testing of </w:t>
      </w:r>
      <w:r w:rsidRPr="00675758">
        <w:rPr>
          <w:b/>
        </w:rPr>
        <w:t xml:space="preserve">manholes </w:t>
      </w:r>
      <w:r w:rsidRPr="008B1631">
        <w:t>must be conducted before entry and during occupancy.</w:t>
      </w:r>
    </w:p>
    <w:p w14:paraId="2E799708" w14:textId="77777777" w:rsidR="00D15B58" w:rsidRDefault="00D15B58" w:rsidP="00810E0F">
      <w:pPr>
        <w:pStyle w:val="Paragraph"/>
        <w:keepNext/>
      </w:pPr>
      <w:r>
        <w:t xml:space="preserve">Gas testing at a </w:t>
      </w:r>
      <w:r w:rsidRPr="00675758">
        <w:rPr>
          <w:b/>
        </w:rPr>
        <w:t>pit</w:t>
      </w:r>
      <w:r>
        <w:t xml:space="preserve"> must be conducted before entry and during occupancy, where there is risk to a person of:</w:t>
      </w:r>
    </w:p>
    <w:p w14:paraId="2E799709" w14:textId="77777777" w:rsidR="00D15B58" w:rsidRDefault="00D15B58">
      <w:pPr>
        <w:pStyle w:val="Bullets"/>
      </w:pPr>
      <w:r>
        <w:t>being overcome by contaminant, which may cause impairment, loss o</w:t>
      </w:r>
      <w:r w:rsidR="005A0B83">
        <w:t>f consciousness or asphyxiation;</w:t>
      </w:r>
    </w:p>
    <w:p w14:paraId="2E79970A" w14:textId="77777777" w:rsidR="00D15B58" w:rsidRDefault="00D15B58">
      <w:pPr>
        <w:pStyle w:val="Bullets"/>
      </w:pPr>
      <w:r>
        <w:t>experiencing an oxygen deficiency or excess</w:t>
      </w:r>
      <w:r w:rsidR="005A0B83">
        <w:t>; or</w:t>
      </w:r>
    </w:p>
    <w:p w14:paraId="2E79970B" w14:textId="77777777" w:rsidR="00D15B58" w:rsidRDefault="00D15B58">
      <w:pPr>
        <w:pStyle w:val="Bullets"/>
      </w:pPr>
      <w:r>
        <w:t>being injured from fire or explosion</w:t>
      </w:r>
      <w:r w:rsidR="005A0B83">
        <w:t>.</w:t>
      </w:r>
    </w:p>
    <w:p w14:paraId="2E79970C" w14:textId="77777777" w:rsidR="00D15B58" w:rsidRDefault="00D15B58" w:rsidP="00D15B58">
      <w:pPr>
        <w:pStyle w:val="Paragraph"/>
      </w:pPr>
      <w:r>
        <w:t>Suppliers of services must make sure there staff can before starting and during work in Telstra pits and manholes:</w:t>
      </w:r>
    </w:p>
    <w:p w14:paraId="2E79970D" w14:textId="77777777" w:rsidR="00D15B58" w:rsidRDefault="00D15B58">
      <w:pPr>
        <w:pStyle w:val="Bullets"/>
      </w:pPr>
      <w:r w:rsidRPr="007B648B">
        <w:t xml:space="preserve">identify hazardous </w:t>
      </w:r>
      <w:r>
        <w:t>air quality</w:t>
      </w:r>
      <w:r w:rsidRPr="007B648B">
        <w:t xml:space="preserve"> levels and implement suitable controls</w:t>
      </w:r>
      <w:r w:rsidR="005A0B83">
        <w:t>;</w:t>
      </w:r>
      <w:r w:rsidRPr="007B648B">
        <w:t xml:space="preserve">  </w:t>
      </w:r>
    </w:p>
    <w:p w14:paraId="2E79970E" w14:textId="77777777" w:rsidR="00D15B58" w:rsidRPr="007B648B" w:rsidRDefault="005A0B83">
      <w:pPr>
        <w:pStyle w:val="Bullets"/>
      </w:pPr>
      <w:r>
        <w:t>be ready for emergencies;</w:t>
      </w:r>
    </w:p>
    <w:p w14:paraId="2E79970F" w14:textId="77777777" w:rsidR="00D15B58" w:rsidRPr="007B648B" w:rsidRDefault="00D15B58">
      <w:pPr>
        <w:pStyle w:val="Bullets"/>
      </w:pPr>
      <w:r w:rsidRPr="007B648B">
        <w:t>know how to use provided safety clothing and equipment</w:t>
      </w:r>
      <w:r w:rsidR="005A0B83">
        <w:t>; and</w:t>
      </w:r>
    </w:p>
    <w:p w14:paraId="2E799710" w14:textId="77777777" w:rsidR="00D15B58" w:rsidRPr="00A555D5" w:rsidRDefault="00D15B58">
      <w:pPr>
        <w:pStyle w:val="Bullets"/>
      </w:pPr>
      <w:r w:rsidRPr="007B648B">
        <w:t>not put others at risk.</w:t>
      </w:r>
    </w:p>
    <w:p w14:paraId="2E799711" w14:textId="77777777" w:rsidR="00D15B58" w:rsidRDefault="00D15B58" w:rsidP="007C7547">
      <w:pPr>
        <w:pStyle w:val="Heading2"/>
      </w:pPr>
      <w:bookmarkStart w:id="277" w:name="_Toc295823133"/>
      <w:bookmarkStart w:id="278" w:name="_Toc427315279"/>
      <w:bookmarkStart w:id="279" w:name="_Toc427315386"/>
      <w:bookmarkStart w:id="280" w:name="_Toc427315788"/>
      <w:bookmarkStart w:id="281" w:name="_Toc427330067"/>
      <w:r w:rsidRPr="00C449F6">
        <w:t>Manual Handling</w:t>
      </w:r>
      <w:bookmarkEnd w:id="277"/>
      <w:bookmarkEnd w:id="278"/>
      <w:bookmarkEnd w:id="279"/>
      <w:bookmarkEnd w:id="280"/>
      <w:bookmarkEnd w:id="281"/>
    </w:p>
    <w:p w14:paraId="2E799712" w14:textId="77777777" w:rsidR="00D15B58" w:rsidRDefault="00D15B58" w:rsidP="00D15B58">
      <w:pPr>
        <w:pStyle w:val="Paragraph"/>
      </w:pPr>
      <w:r>
        <w:lastRenderedPageBreak/>
        <w:t xml:space="preserve">Suppliers of services must establish, maintain and review systematic processes to prevent, identify, assess and control manual handling risks. </w:t>
      </w:r>
    </w:p>
    <w:p w14:paraId="2E799713" w14:textId="77777777" w:rsidR="00D15B58" w:rsidRDefault="00D15B58" w:rsidP="00D15B58">
      <w:pPr>
        <w:pStyle w:val="Paragraph"/>
      </w:pPr>
      <w:r>
        <w:t>Control methods will be introduced consistent with the following control hierarchy:</w:t>
      </w:r>
    </w:p>
    <w:p w14:paraId="2E799714" w14:textId="77777777" w:rsidR="00D15B58" w:rsidRDefault="00D15B58">
      <w:pPr>
        <w:pStyle w:val="Bullets"/>
      </w:pPr>
      <w:r>
        <w:t>Eliminate hazardous manual handling activity</w:t>
      </w:r>
      <w:r w:rsidR="00834888">
        <w:t>;</w:t>
      </w:r>
    </w:p>
    <w:p w14:paraId="2E799715" w14:textId="77777777" w:rsidR="00D15B58" w:rsidRDefault="00D15B58">
      <w:pPr>
        <w:pStyle w:val="Bullets"/>
      </w:pPr>
      <w:r>
        <w:t>Provide mechanical aids for manual handling</w:t>
      </w:r>
      <w:r w:rsidR="00834888">
        <w:t>;</w:t>
      </w:r>
    </w:p>
    <w:p w14:paraId="2E799716" w14:textId="77777777" w:rsidR="00D15B58" w:rsidRDefault="00D15B58">
      <w:pPr>
        <w:pStyle w:val="Bullets"/>
      </w:pPr>
      <w:r>
        <w:t>Provide personal protective equipment</w:t>
      </w:r>
      <w:r w:rsidR="00834888">
        <w:t>;</w:t>
      </w:r>
    </w:p>
    <w:p w14:paraId="2E799717" w14:textId="77777777" w:rsidR="00D15B58" w:rsidRDefault="00D15B58">
      <w:pPr>
        <w:pStyle w:val="Bullets"/>
      </w:pPr>
      <w:r>
        <w:t>Use team lifting</w:t>
      </w:r>
      <w:r w:rsidR="00834888">
        <w:t>; and</w:t>
      </w:r>
    </w:p>
    <w:p w14:paraId="2E799718" w14:textId="77777777" w:rsidR="00D15B58" w:rsidRDefault="00D15B58">
      <w:pPr>
        <w:pStyle w:val="Bullets"/>
      </w:pPr>
      <w:r>
        <w:t>Provide specific training</w:t>
      </w:r>
      <w:r w:rsidR="00834888">
        <w:t>.</w:t>
      </w:r>
    </w:p>
    <w:p w14:paraId="2E799719" w14:textId="77777777" w:rsidR="00D15B58" w:rsidRPr="00521E62" w:rsidRDefault="00D15B58" w:rsidP="007C7547">
      <w:pPr>
        <w:pStyle w:val="Heading2"/>
      </w:pPr>
      <w:bookmarkStart w:id="282" w:name="_Toc295823136"/>
      <w:bookmarkStart w:id="283" w:name="_Toc427315282"/>
      <w:bookmarkStart w:id="284" w:name="_Toc427315389"/>
      <w:bookmarkStart w:id="285" w:name="_Toc427315789"/>
      <w:bookmarkStart w:id="286" w:name="_Toc427330068"/>
      <w:r w:rsidRPr="00CD781A">
        <w:t>Noise Management and Vibration Control</w:t>
      </w:r>
      <w:bookmarkEnd w:id="282"/>
      <w:bookmarkEnd w:id="283"/>
      <w:bookmarkEnd w:id="284"/>
      <w:bookmarkEnd w:id="285"/>
      <w:bookmarkEnd w:id="286"/>
    </w:p>
    <w:p w14:paraId="2E79971A" w14:textId="77777777" w:rsidR="00D15B58" w:rsidRDefault="00D15B58" w:rsidP="00D15B58">
      <w:pPr>
        <w:pStyle w:val="Paragraph"/>
      </w:pPr>
      <w:r>
        <w:t>This section applies to any Telstra work environment where:</w:t>
      </w:r>
    </w:p>
    <w:p w14:paraId="2E79971B" w14:textId="77777777" w:rsidR="00D15B58" w:rsidRDefault="00D15B58">
      <w:pPr>
        <w:pStyle w:val="Bullets"/>
      </w:pPr>
      <w:r>
        <w:t>staff or contractors may be exposed to occupational noise</w:t>
      </w:r>
    </w:p>
    <w:p w14:paraId="2E79971C" w14:textId="77777777" w:rsidR="00D15B58" w:rsidRDefault="00D15B58">
      <w:pPr>
        <w:pStyle w:val="Bullets"/>
      </w:pPr>
      <w:r>
        <w:t>headset users work</w:t>
      </w:r>
    </w:p>
    <w:p w14:paraId="2E79971D" w14:textId="77777777" w:rsidR="00D15B58" w:rsidRDefault="00D15B58">
      <w:pPr>
        <w:pStyle w:val="Bullets"/>
      </w:pPr>
      <w:r>
        <w:t>environmental (nuisance) noise may be generated</w:t>
      </w:r>
    </w:p>
    <w:p w14:paraId="2E79971E" w14:textId="77777777" w:rsidR="00D15B58" w:rsidRDefault="00D15B58" w:rsidP="007C7547">
      <w:pPr>
        <w:pStyle w:val="Heading3"/>
      </w:pPr>
      <w:bookmarkStart w:id="287" w:name="_Toc295823137"/>
      <w:bookmarkStart w:id="288" w:name="_Toc427315140"/>
      <w:bookmarkStart w:id="289" w:name="_Toc427315283"/>
      <w:bookmarkStart w:id="290" w:name="_Toc427315390"/>
      <w:bookmarkStart w:id="291" w:name="_Toc427330069"/>
      <w:r w:rsidRPr="00CD781A">
        <w:t>Occupational Noise</w:t>
      </w:r>
      <w:bookmarkEnd w:id="287"/>
      <w:bookmarkEnd w:id="288"/>
      <w:bookmarkEnd w:id="289"/>
      <w:bookmarkEnd w:id="290"/>
      <w:bookmarkEnd w:id="291"/>
    </w:p>
    <w:p w14:paraId="2E79971F" w14:textId="77777777" w:rsidR="00D15B58" w:rsidRDefault="00D15B58" w:rsidP="003F39F4">
      <w:pPr>
        <w:pStyle w:val="Paragraph"/>
      </w:pPr>
      <w:r>
        <w:t>Suppliers must comply with the</w:t>
      </w:r>
      <w:r w:rsidR="00443EE6">
        <w:t xml:space="preserve"> Workplace Safety and Health Regulations (Commonwealth), Noise; and the </w:t>
      </w:r>
      <w:r w:rsidR="003F39F4">
        <w:t>Managing Noise and Preventing Hearing Loss at Work</w:t>
      </w:r>
      <w:r w:rsidR="003F39F4" w:rsidRPr="003F39F4">
        <w:t xml:space="preserve"> </w:t>
      </w:r>
      <w:r w:rsidR="003F39F4">
        <w:t>Code of Practice</w:t>
      </w:r>
      <w:r>
        <w:t xml:space="preserve">. </w:t>
      </w:r>
    </w:p>
    <w:p w14:paraId="2E799720" w14:textId="77777777" w:rsidR="00D15B58" w:rsidRDefault="00D15B58" w:rsidP="00D15B58">
      <w:pPr>
        <w:pStyle w:val="Paragraph"/>
      </w:pPr>
      <w:r>
        <w:t>Suppliers of services should:</w:t>
      </w:r>
    </w:p>
    <w:p w14:paraId="2E799721" w14:textId="77777777" w:rsidR="00D15B58" w:rsidRDefault="00D15B58">
      <w:pPr>
        <w:pStyle w:val="Bullets"/>
      </w:pPr>
      <w:r>
        <w:t>purchase new equipment that is acoustically quieter even though initial financial costs may be higher (where other technical specifications are similar and overall risk is not increased)</w:t>
      </w:r>
      <w:r w:rsidR="00834888">
        <w:t>;</w:t>
      </w:r>
    </w:p>
    <w:p w14:paraId="2E799722" w14:textId="77777777" w:rsidR="00D15B58" w:rsidRDefault="00D15B58">
      <w:pPr>
        <w:pStyle w:val="Bullets"/>
      </w:pPr>
      <w:r>
        <w:t>reduce the noise emitted by plant and equipment</w:t>
      </w:r>
      <w:r w:rsidR="00834888">
        <w:t>;</w:t>
      </w:r>
    </w:p>
    <w:p w14:paraId="2E799723" w14:textId="77777777" w:rsidR="00D15B58" w:rsidRDefault="00D15B58">
      <w:pPr>
        <w:pStyle w:val="Bullets"/>
      </w:pPr>
      <w:r>
        <w:t>separate noisy equipment from employees</w:t>
      </w:r>
      <w:r w:rsidR="00834888">
        <w:t>; and</w:t>
      </w:r>
      <w:r>
        <w:t xml:space="preserve"> </w:t>
      </w:r>
    </w:p>
    <w:p w14:paraId="2E799724" w14:textId="77777777" w:rsidR="00D15B58" w:rsidRDefault="00D15B58">
      <w:pPr>
        <w:pStyle w:val="Bullets"/>
      </w:pPr>
      <w:r>
        <w:t>supply and manage the use of hearing protection by employees where noise cannot be reduce to safe levels</w:t>
      </w:r>
      <w:r w:rsidR="00834888">
        <w:t>.</w:t>
      </w:r>
    </w:p>
    <w:p w14:paraId="2E799725" w14:textId="77777777" w:rsidR="00D15B58" w:rsidRDefault="00D15B58" w:rsidP="007C7547">
      <w:pPr>
        <w:pStyle w:val="Heading3"/>
      </w:pPr>
      <w:bookmarkStart w:id="292" w:name="_Toc295823138"/>
      <w:bookmarkStart w:id="293" w:name="_Toc427315141"/>
      <w:bookmarkStart w:id="294" w:name="_Toc427315284"/>
      <w:bookmarkStart w:id="295" w:name="_Toc427315391"/>
      <w:bookmarkStart w:id="296" w:name="_Toc427330070"/>
      <w:r w:rsidRPr="007441C3">
        <w:lastRenderedPageBreak/>
        <w:t>Headset</w:t>
      </w:r>
      <w:bookmarkEnd w:id="292"/>
      <w:bookmarkEnd w:id="293"/>
      <w:bookmarkEnd w:id="294"/>
      <w:bookmarkEnd w:id="295"/>
      <w:bookmarkEnd w:id="296"/>
    </w:p>
    <w:p w14:paraId="2E799726" w14:textId="77777777" w:rsidR="00D15B58" w:rsidRDefault="00D15B58" w:rsidP="00D15B58">
      <w:pPr>
        <w:pStyle w:val="Paragraph"/>
      </w:pPr>
      <w:r>
        <w:t>Where Suppliers of services are required to supply job ready contracted labour and associated PPE, they should:</w:t>
      </w:r>
    </w:p>
    <w:p w14:paraId="2E799727" w14:textId="77777777" w:rsidR="00D15B58" w:rsidRDefault="00D15B58">
      <w:pPr>
        <w:pStyle w:val="Bullets"/>
      </w:pPr>
      <w:r>
        <w:t>ensure that Headset Equipment issued to headset users can reduce the peak impulsive noise from 105 dB (Linear) to 90 dB(Linear) in 20 milliseconds</w:t>
      </w:r>
      <w:r w:rsidR="00834888">
        <w:t>; and</w:t>
      </w:r>
    </w:p>
    <w:p w14:paraId="2E799728" w14:textId="77777777" w:rsidR="00D15B58" w:rsidRDefault="00D15B58">
      <w:pPr>
        <w:pStyle w:val="Bullets"/>
      </w:pPr>
      <w:r>
        <w:t xml:space="preserve">monitor that the work environment for headsets users </w:t>
      </w:r>
      <w:r w:rsidR="00346FDF">
        <w:t>is set</w:t>
      </w:r>
      <w:r>
        <w:t xml:space="preserve"> up to minimise background noise</w:t>
      </w:r>
      <w:r w:rsidR="00834888">
        <w:t>.</w:t>
      </w:r>
    </w:p>
    <w:p w14:paraId="2E799729" w14:textId="77777777" w:rsidR="00D15B58" w:rsidRDefault="00D15B58" w:rsidP="007C7547">
      <w:pPr>
        <w:pStyle w:val="Heading2"/>
      </w:pPr>
      <w:bookmarkStart w:id="297" w:name="_Toc295823140"/>
      <w:bookmarkStart w:id="298" w:name="_Toc427315286"/>
      <w:bookmarkStart w:id="299" w:name="_Toc427315393"/>
      <w:bookmarkStart w:id="300" w:name="_Toc427315790"/>
      <w:bookmarkStart w:id="301" w:name="_Toc427330071"/>
      <w:r>
        <w:t>Plant Management</w:t>
      </w:r>
      <w:bookmarkEnd w:id="297"/>
      <w:bookmarkEnd w:id="298"/>
      <w:bookmarkEnd w:id="299"/>
      <w:bookmarkEnd w:id="300"/>
      <w:bookmarkEnd w:id="301"/>
    </w:p>
    <w:p w14:paraId="2E79972A" w14:textId="77777777" w:rsidR="00D15B58" w:rsidRDefault="00D15B58" w:rsidP="00D15B58">
      <w:pPr>
        <w:pStyle w:val="Paragraph"/>
      </w:pPr>
      <w:r>
        <w:t xml:space="preserve">Suppliers of services must ensure that plant meets the relevant legislative standards with regards to maintenance frequency, records and hazard management. </w:t>
      </w:r>
    </w:p>
    <w:p w14:paraId="2E79972B" w14:textId="77777777" w:rsidR="00D15B58" w:rsidRDefault="00D15B58" w:rsidP="00D15B58">
      <w:pPr>
        <w:pStyle w:val="text"/>
      </w:pPr>
      <w:r>
        <w:t xml:space="preserve">This applies to: </w:t>
      </w:r>
    </w:p>
    <w:p w14:paraId="2E79972C" w14:textId="77777777" w:rsidR="00D15B58" w:rsidRDefault="00D15B58">
      <w:pPr>
        <w:pStyle w:val="Bullets"/>
      </w:pPr>
      <w:r>
        <w:t>any machinery equipment or tool or component used to support any Telstra business activity</w:t>
      </w:r>
      <w:r w:rsidR="00834888">
        <w:t>;</w:t>
      </w:r>
    </w:p>
    <w:p w14:paraId="2E79972D" w14:textId="77777777" w:rsidR="00D15B58" w:rsidRDefault="00D15B58">
      <w:pPr>
        <w:pStyle w:val="Bullets"/>
      </w:pPr>
      <w:r>
        <w:t>design &amp; selection, purchasing, transport, storage, installation, use and disposal of plant for Telstra work by employees, contractors and subsidiary companies</w:t>
      </w:r>
      <w:r w:rsidR="00834888">
        <w:t>;</w:t>
      </w:r>
    </w:p>
    <w:p w14:paraId="2E79972E" w14:textId="77777777" w:rsidR="00D15B58" w:rsidRDefault="00D15B58">
      <w:pPr>
        <w:pStyle w:val="Bullets"/>
      </w:pPr>
      <w:r>
        <w:t>any potential for members of the public to be exposed to plant hazards from Telstra activities</w:t>
      </w:r>
      <w:r w:rsidR="00834888">
        <w:t>;</w:t>
      </w:r>
    </w:p>
    <w:p w14:paraId="2E79972F" w14:textId="77777777" w:rsidR="00D15B58" w:rsidRDefault="00D15B58">
      <w:pPr>
        <w:pStyle w:val="Bullets"/>
      </w:pPr>
      <w:r>
        <w:t>third parties using Telstra facilities</w:t>
      </w:r>
      <w:r w:rsidR="00834888">
        <w:t>; and</w:t>
      </w:r>
    </w:p>
    <w:p w14:paraId="2E799730" w14:textId="77777777" w:rsidR="00D15B58" w:rsidRDefault="00D15B58">
      <w:pPr>
        <w:pStyle w:val="Bullets"/>
      </w:pPr>
      <w:r>
        <w:t>Telstra owned, leased or hired plant</w:t>
      </w:r>
    </w:p>
    <w:p w14:paraId="2E799731" w14:textId="77777777" w:rsidR="00D15B58" w:rsidRDefault="00D15B58" w:rsidP="007C7547">
      <w:pPr>
        <w:pStyle w:val="Heading3"/>
      </w:pPr>
      <w:bookmarkStart w:id="302" w:name="_Toc295823141"/>
      <w:bookmarkStart w:id="303" w:name="_Toc427315144"/>
      <w:bookmarkStart w:id="304" w:name="_Toc427315287"/>
      <w:bookmarkStart w:id="305" w:name="_Toc427315394"/>
      <w:bookmarkStart w:id="306" w:name="_Toc427330072"/>
      <w:r w:rsidRPr="004941FD">
        <w:t>General Plant Requirements</w:t>
      </w:r>
      <w:bookmarkEnd w:id="302"/>
      <w:bookmarkEnd w:id="303"/>
      <w:bookmarkEnd w:id="304"/>
      <w:bookmarkEnd w:id="305"/>
      <w:bookmarkEnd w:id="306"/>
    </w:p>
    <w:p w14:paraId="2E799732" w14:textId="77777777" w:rsidR="00D15B58" w:rsidRDefault="00D15B58" w:rsidP="00D15B58">
      <w:pPr>
        <w:pStyle w:val="Paragraph"/>
      </w:pPr>
      <w:r>
        <w:t xml:space="preserve">Suppliers of services and users of plant </w:t>
      </w:r>
      <w:r w:rsidR="00624CDE">
        <w:t>must comply with the following as a minimum</w:t>
      </w:r>
      <w:r>
        <w:t>:</w:t>
      </w:r>
    </w:p>
    <w:p w14:paraId="2E799733" w14:textId="77777777" w:rsidR="00D15B58" w:rsidRDefault="00D15B58">
      <w:pPr>
        <w:pStyle w:val="Bullets"/>
      </w:pPr>
      <w:r>
        <w:t xml:space="preserve">relevant plant regulations, including the </w:t>
      </w:r>
      <w:r w:rsidR="003F39F4">
        <w:t xml:space="preserve">Workplace </w:t>
      </w:r>
      <w:r>
        <w:t xml:space="preserve">Health </w:t>
      </w:r>
      <w:r w:rsidR="003F39F4">
        <w:t xml:space="preserve">and </w:t>
      </w:r>
      <w:r>
        <w:t>Safety Regulations</w:t>
      </w:r>
      <w:r w:rsidR="003F39F4">
        <w:t xml:space="preserve"> (Commonwealth</w:t>
      </w:r>
      <w:r w:rsidR="00624CDE">
        <w:t xml:space="preserve"> / States</w:t>
      </w:r>
      <w:r w:rsidR="003F39F4">
        <w:t>)</w:t>
      </w:r>
      <w:r w:rsidR="00834888">
        <w:t>; and</w:t>
      </w:r>
    </w:p>
    <w:p w14:paraId="2E799734" w14:textId="77777777" w:rsidR="00D15B58" w:rsidRDefault="00D15B58">
      <w:pPr>
        <w:pStyle w:val="Bullets"/>
      </w:pPr>
      <w:r>
        <w:t xml:space="preserve">the requirements of </w:t>
      </w:r>
      <w:r w:rsidR="003F39F4">
        <w:t xml:space="preserve">appropriate </w:t>
      </w:r>
      <w:r w:rsidR="00624CDE">
        <w:t xml:space="preserve">and </w:t>
      </w:r>
      <w:r w:rsidR="003F39F4">
        <w:t>approved Standard</w:t>
      </w:r>
      <w:r w:rsidR="00624CDE">
        <w:t>s</w:t>
      </w:r>
      <w:r w:rsidR="003F39F4">
        <w:t xml:space="preserve"> (</w:t>
      </w:r>
      <w:r>
        <w:t>Australian</w:t>
      </w:r>
      <w:r w:rsidR="003F39F4">
        <w:t xml:space="preserve"> or International)</w:t>
      </w:r>
      <w:r>
        <w:t xml:space="preserve"> that </w:t>
      </w:r>
      <w:r w:rsidR="00624CDE">
        <w:t>are</w:t>
      </w:r>
      <w:r>
        <w:t xml:space="preserve"> relevant to a particular item of plant</w:t>
      </w:r>
      <w:r w:rsidR="00834888">
        <w:t>.</w:t>
      </w:r>
    </w:p>
    <w:p w14:paraId="2E799735" w14:textId="77777777" w:rsidR="00D15B58" w:rsidRDefault="00D15B58" w:rsidP="00D15B58">
      <w:pPr>
        <w:pStyle w:val="Paragraph"/>
      </w:pPr>
      <w:r>
        <w:t>HSE risks from using plant should be minimised by:</w:t>
      </w:r>
    </w:p>
    <w:p w14:paraId="2E799736" w14:textId="77777777" w:rsidR="00D15B58" w:rsidRDefault="00D15B58">
      <w:pPr>
        <w:pStyle w:val="Bullets"/>
      </w:pPr>
      <w:r>
        <w:lastRenderedPageBreak/>
        <w:t>providing relevant safe handling and use information to the end-user</w:t>
      </w:r>
      <w:r w:rsidR="00834888">
        <w:t>;</w:t>
      </w:r>
    </w:p>
    <w:p w14:paraId="2E799737" w14:textId="77777777" w:rsidR="00D15B58" w:rsidRDefault="00D15B58">
      <w:pPr>
        <w:pStyle w:val="Bullets"/>
      </w:pPr>
      <w:r>
        <w:t>eliminating high risk plant from processes and tasks, where reasonably practicable</w:t>
      </w:r>
      <w:r w:rsidR="00834888">
        <w:t>;</w:t>
      </w:r>
    </w:p>
    <w:p w14:paraId="2E799738" w14:textId="77777777" w:rsidR="00D15B58" w:rsidRDefault="00D15B58">
      <w:pPr>
        <w:pStyle w:val="Bullets"/>
      </w:pPr>
      <w:r>
        <w:t>maintaining appropriate plant registration</w:t>
      </w:r>
      <w:r w:rsidR="00834888">
        <w:t>;</w:t>
      </w:r>
    </w:p>
    <w:p w14:paraId="2E799739" w14:textId="77777777" w:rsidR="00D15B58" w:rsidRDefault="00D15B58">
      <w:pPr>
        <w:pStyle w:val="Bullets"/>
      </w:pPr>
      <w:r>
        <w:t>ensuring that plant likely to be hazardous is only introduced after a risk assessment is completed and controls adopted</w:t>
      </w:r>
      <w:r w:rsidR="00834888">
        <w:t>;</w:t>
      </w:r>
    </w:p>
    <w:p w14:paraId="2E79973A" w14:textId="77777777" w:rsidR="00D15B58" w:rsidRDefault="00D15B58">
      <w:pPr>
        <w:pStyle w:val="Bullets"/>
      </w:pPr>
      <w:r>
        <w:t>implementing contingency measures for plant emergencies</w:t>
      </w:r>
      <w:r w:rsidR="00834888">
        <w:t>;</w:t>
      </w:r>
    </w:p>
    <w:p w14:paraId="2E79973B" w14:textId="77777777" w:rsidR="00D15B58" w:rsidRDefault="00D15B58">
      <w:pPr>
        <w:pStyle w:val="Bullets"/>
      </w:pPr>
      <w:r>
        <w:t>ensure plant is installed, operated and maintained safely and compliant with the manufacturers’ specifications and instructions</w:t>
      </w:r>
      <w:r w:rsidR="00834888">
        <w:t>;</w:t>
      </w:r>
      <w:r>
        <w:t xml:space="preserve"> </w:t>
      </w:r>
    </w:p>
    <w:p w14:paraId="2E79973C" w14:textId="77777777" w:rsidR="00D15B58" w:rsidRDefault="00D15B58">
      <w:pPr>
        <w:pStyle w:val="Bullets"/>
      </w:pPr>
      <w:r>
        <w:t>monitoring that plant requiring operator certification is only used or operated by people with the appropriate certification</w:t>
      </w:r>
      <w:r w:rsidR="00834888">
        <w:t>;</w:t>
      </w:r>
    </w:p>
    <w:p w14:paraId="2E79973D" w14:textId="77777777" w:rsidR="00D15B58" w:rsidRDefault="00D15B58">
      <w:pPr>
        <w:pStyle w:val="Bullets"/>
      </w:pPr>
      <w:r>
        <w:t>maintaining licensing requirements for plant as required by law</w:t>
      </w:r>
      <w:r w:rsidR="00834888">
        <w:t>;</w:t>
      </w:r>
    </w:p>
    <w:p w14:paraId="2E79973E" w14:textId="77777777" w:rsidR="00D15B58" w:rsidRDefault="00D15B58">
      <w:pPr>
        <w:pStyle w:val="Bullets"/>
      </w:pPr>
      <w:r>
        <w:t>restricting heavy vehicle usage to appropriately constructed roads, agreed tracks or areas</w:t>
      </w:r>
      <w:r w:rsidR="00834888">
        <w:t>; and</w:t>
      </w:r>
    </w:p>
    <w:p w14:paraId="2E79973F" w14:textId="77777777" w:rsidR="00D15B58" w:rsidRDefault="00D15B58">
      <w:pPr>
        <w:pStyle w:val="Bullets"/>
      </w:pPr>
      <w:r>
        <w:t>minimise vehicle and machinery activity that causes environmental damage or existing utilities</w:t>
      </w:r>
      <w:r w:rsidR="00834888">
        <w:t>.</w:t>
      </w:r>
    </w:p>
    <w:p w14:paraId="2E799740" w14:textId="77777777" w:rsidR="00D15B58" w:rsidRDefault="00D15B58" w:rsidP="007C7547">
      <w:pPr>
        <w:pStyle w:val="Heading3"/>
      </w:pPr>
      <w:bookmarkStart w:id="307" w:name="_Toc295823142"/>
      <w:bookmarkStart w:id="308" w:name="_Toc427315145"/>
      <w:bookmarkStart w:id="309" w:name="_Toc427315288"/>
      <w:bookmarkStart w:id="310" w:name="_Toc427315395"/>
      <w:bookmarkStart w:id="311" w:name="_Toc427330073"/>
      <w:r w:rsidRPr="00C34AAF">
        <w:t>Specific requirements for Lasers</w:t>
      </w:r>
      <w:bookmarkEnd w:id="307"/>
      <w:bookmarkEnd w:id="308"/>
      <w:bookmarkEnd w:id="309"/>
      <w:bookmarkEnd w:id="310"/>
      <w:bookmarkEnd w:id="311"/>
    </w:p>
    <w:p w14:paraId="2E799741" w14:textId="77777777" w:rsidR="00D15B58" w:rsidRDefault="00D15B58" w:rsidP="00D15B58">
      <w:pPr>
        <w:pStyle w:val="Paragraph"/>
      </w:pPr>
      <w:r>
        <w:t>Suppliers must manage lasers and laser-based equipment in accordance with the following legislation and requirements (as amended):</w:t>
      </w:r>
    </w:p>
    <w:p w14:paraId="2E799742" w14:textId="77777777" w:rsidR="00D15B58" w:rsidRDefault="00D15B58">
      <w:pPr>
        <w:pStyle w:val="Bullets"/>
      </w:pPr>
      <w:r>
        <w:t>Australian Radiation Protection and Nuclear Safety Act 1998 (ARPANSA)</w:t>
      </w:r>
      <w:r w:rsidR="00624CDE">
        <w:t>;</w:t>
      </w:r>
    </w:p>
    <w:p w14:paraId="2E799743" w14:textId="77777777" w:rsidR="00D15B58" w:rsidRDefault="00D15B58">
      <w:pPr>
        <w:pStyle w:val="Bullets"/>
      </w:pPr>
      <w:r>
        <w:t>Australian Radiation Protection and Nuclear Safety Regulations</w:t>
      </w:r>
      <w:r w:rsidR="00624CDE">
        <w:t>;</w:t>
      </w:r>
    </w:p>
    <w:p w14:paraId="2E799744" w14:textId="77777777" w:rsidR="00D15B58" w:rsidRDefault="00624CDE">
      <w:pPr>
        <w:pStyle w:val="Bullets"/>
      </w:pPr>
      <w:r>
        <w:t>IEC 60825.1</w:t>
      </w:r>
      <w:r w:rsidR="003F39F4" w:rsidRPr="003F39F4">
        <w:t xml:space="preserve"> Safety of laser products - Equipment classification and requirements</w:t>
      </w:r>
      <w:r w:rsidR="003F39F4">
        <w:t xml:space="preserve"> or the equivalent AS/NZS standard</w:t>
      </w:r>
      <w:r>
        <w:t>;</w:t>
      </w:r>
    </w:p>
    <w:p w14:paraId="2E799745" w14:textId="77777777" w:rsidR="003F39F4" w:rsidRPr="003F39F4" w:rsidRDefault="003F39F4">
      <w:pPr>
        <w:pStyle w:val="Bullets"/>
      </w:pPr>
      <w:r w:rsidRPr="003F39F4">
        <w:rPr>
          <w:iCs/>
        </w:rPr>
        <w:lastRenderedPageBreak/>
        <w:t xml:space="preserve">IEC 60825.2 </w:t>
      </w:r>
      <w:r w:rsidRPr="003F39F4">
        <w:t>Safety of laser products - Safety of optical fibre communication systems (OFCS)</w:t>
      </w:r>
      <w:r>
        <w:t xml:space="preserve"> or the equivalent AS/NZS standard</w:t>
      </w:r>
      <w:r w:rsidR="00624CDE">
        <w:t>; and</w:t>
      </w:r>
    </w:p>
    <w:p w14:paraId="2E799746" w14:textId="77777777" w:rsidR="00D15B58" w:rsidRDefault="00D15B58">
      <w:pPr>
        <w:pStyle w:val="Bullets"/>
      </w:pPr>
      <w:r>
        <w:t>IEC 60825 Part 12: “Safety of free space optical communications systems for transmission of information” or the equivalent AS/NZS standard</w:t>
      </w:r>
      <w:r w:rsidR="00624CDE">
        <w:t>.</w:t>
      </w:r>
    </w:p>
    <w:p w14:paraId="2E799747" w14:textId="77777777" w:rsidR="00D15B58" w:rsidRDefault="00D15B58" w:rsidP="00D15B58">
      <w:pPr>
        <w:pStyle w:val="Paragraph"/>
      </w:pPr>
      <w:r>
        <w:t>If there is no applicable Australian Standard, the Supplier will comply with the appropriate IEC Standard.</w:t>
      </w:r>
    </w:p>
    <w:p w14:paraId="2E799748" w14:textId="77777777" w:rsidR="00D15B58" w:rsidRDefault="00D15B58" w:rsidP="00D15B58">
      <w:pPr>
        <w:pStyle w:val="Paragraph"/>
      </w:pPr>
      <w:r>
        <w:t>Class 4 laser products and optical systems with Hazard Level 4 locations are banned from use in Telstra, including work done by contractors for Telstra.</w:t>
      </w:r>
    </w:p>
    <w:p w14:paraId="2E799749" w14:textId="77777777" w:rsidR="00D15B58" w:rsidRDefault="00D15B58" w:rsidP="00D15B58">
      <w:pPr>
        <w:pStyle w:val="Paragraph"/>
      </w:pPr>
      <w:r w:rsidRPr="00285F90">
        <w:t>Only 'made for fibre optics' view scopes will be used to ins</w:t>
      </w:r>
      <w:r>
        <w:t xml:space="preserve">pect fibre connector endfaces. </w:t>
      </w:r>
      <w:r w:rsidRPr="00285F90">
        <w:t>Video fibre scopes are preferred for all applications as they are inherently safe because fibre endface images are viewed indirectly on a PC/Laptop screen or LCD display. Fibre microscopes may be used in limited applications as specified in Standard Procedure 000531 Transmission - Optical Fibre &amp; Laser Safety</w:t>
      </w:r>
      <w:r>
        <w:t>.</w:t>
      </w:r>
    </w:p>
    <w:p w14:paraId="2E79974A" w14:textId="77777777" w:rsidR="00D15B58" w:rsidRDefault="00D15B58" w:rsidP="00D15B58">
      <w:pPr>
        <w:pStyle w:val="Paragraph"/>
      </w:pPr>
      <w:r>
        <w:t>If an incident involves a laser source licensed with ARPANSA, a notification of the incident must be forwarded to ARPANSA.</w:t>
      </w:r>
    </w:p>
    <w:p w14:paraId="2E79974B" w14:textId="77777777" w:rsidR="00D15B58" w:rsidRDefault="00D15B58" w:rsidP="007C7547">
      <w:pPr>
        <w:pStyle w:val="Heading2"/>
      </w:pPr>
      <w:bookmarkStart w:id="312" w:name="_Toc295823144"/>
      <w:bookmarkStart w:id="313" w:name="_Toc427315289"/>
      <w:bookmarkStart w:id="314" w:name="_Toc427315396"/>
      <w:bookmarkStart w:id="315" w:name="_Toc427315791"/>
      <w:bookmarkStart w:id="316" w:name="_Toc427330074"/>
      <w:r w:rsidRPr="00BA6045">
        <w:t>Software Safety</w:t>
      </w:r>
      <w:bookmarkEnd w:id="312"/>
      <w:bookmarkEnd w:id="313"/>
      <w:bookmarkEnd w:id="314"/>
      <w:bookmarkEnd w:id="315"/>
      <w:bookmarkEnd w:id="316"/>
    </w:p>
    <w:p w14:paraId="2E79974C" w14:textId="77777777" w:rsidR="00D15B58" w:rsidRDefault="00D15B58" w:rsidP="00D15B58">
      <w:pPr>
        <w:pStyle w:val="Paragraph"/>
      </w:pPr>
      <w:r>
        <w:t xml:space="preserve">Suppliers must minimise HSE risks from using software by identifying and managing potential software safety risks. </w:t>
      </w:r>
    </w:p>
    <w:p w14:paraId="2E79974D" w14:textId="77777777" w:rsidR="00D15B58" w:rsidRDefault="00D15B58" w:rsidP="00D15B58">
      <w:pPr>
        <w:pStyle w:val="Paragraph"/>
      </w:pPr>
      <w:r>
        <w:t>Risks to be considered arising from software include:</w:t>
      </w:r>
    </w:p>
    <w:p w14:paraId="2E79974E" w14:textId="77777777" w:rsidR="00D15B58" w:rsidRDefault="00D15B58">
      <w:pPr>
        <w:pStyle w:val="Bullets"/>
      </w:pPr>
      <w:r>
        <w:t>outputs that may impact safety</w:t>
      </w:r>
      <w:r w:rsidR="00624CDE">
        <w:t>;</w:t>
      </w:r>
      <w:r>
        <w:t xml:space="preserve"> </w:t>
      </w:r>
    </w:p>
    <w:p w14:paraId="2E79974F" w14:textId="77777777" w:rsidR="00D15B58" w:rsidRDefault="00D15B58">
      <w:pPr>
        <w:pStyle w:val="Bullets"/>
      </w:pPr>
      <w:r>
        <w:t>harmful or safety critical plant controlled by the software</w:t>
      </w:r>
      <w:r w:rsidR="00624CDE">
        <w:t>;</w:t>
      </w:r>
    </w:p>
    <w:p w14:paraId="2E799750" w14:textId="77777777" w:rsidR="00D15B58" w:rsidRDefault="00D15B58">
      <w:pPr>
        <w:pStyle w:val="Bullets"/>
      </w:pPr>
      <w:r>
        <w:t>human factors/ergonomic issues (readability, increased mouse use, etc)</w:t>
      </w:r>
      <w:r w:rsidR="00624CDE">
        <w:t>; and</w:t>
      </w:r>
    </w:p>
    <w:p w14:paraId="2E799751" w14:textId="77777777" w:rsidR="00D15B58" w:rsidRDefault="00D15B58">
      <w:pPr>
        <w:pStyle w:val="Bullets"/>
      </w:pPr>
      <w:r>
        <w:t>environmental impact through unnecessary use of paper or energy</w:t>
      </w:r>
      <w:r w:rsidR="00624CDE">
        <w:t>.</w:t>
      </w:r>
      <w:r>
        <w:t xml:space="preserve"> </w:t>
      </w:r>
    </w:p>
    <w:p w14:paraId="2E799752" w14:textId="77777777" w:rsidR="00D15B58" w:rsidRDefault="00D15B58" w:rsidP="007C7547">
      <w:pPr>
        <w:pStyle w:val="Heading2"/>
      </w:pPr>
      <w:bookmarkStart w:id="317" w:name="_Toc295823145"/>
      <w:bookmarkStart w:id="318" w:name="_Toc427315290"/>
      <w:bookmarkStart w:id="319" w:name="_Toc427315397"/>
      <w:bookmarkStart w:id="320" w:name="_Toc427315792"/>
      <w:bookmarkStart w:id="321" w:name="_Toc427330075"/>
      <w:r w:rsidRPr="000275D3">
        <w:lastRenderedPageBreak/>
        <w:t>Structures, Facilities and Amenities</w:t>
      </w:r>
      <w:bookmarkEnd w:id="317"/>
      <w:bookmarkEnd w:id="318"/>
      <w:bookmarkEnd w:id="319"/>
      <w:bookmarkEnd w:id="320"/>
      <w:bookmarkEnd w:id="321"/>
    </w:p>
    <w:p w14:paraId="2E799753" w14:textId="77777777" w:rsidR="00D15B58" w:rsidRDefault="00D15B58" w:rsidP="00D15B58">
      <w:pPr>
        <w:pStyle w:val="Paragraph"/>
      </w:pPr>
      <w:r w:rsidRPr="000275D3">
        <w:t xml:space="preserve">This section applies to the design, construction, selection, purchase, lease, hire, transport, storage, fit out, use, maintenance, renovation, dismantling, demolishing and disposal of structures, where Telstra employees, contractors and subsidiary companies </w:t>
      </w:r>
      <w:r w:rsidR="00624CDE">
        <w:t>to complete work</w:t>
      </w:r>
      <w:r w:rsidRPr="000275D3">
        <w:t>.</w:t>
      </w:r>
    </w:p>
    <w:p w14:paraId="2E799754" w14:textId="77777777" w:rsidR="00D15B58" w:rsidRDefault="00D15B58" w:rsidP="007C7547">
      <w:pPr>
        <w:pStyle w:val="Heading3"/>
      </w:pPr>
      <w:bookmarkStart w:id="322" w:name="_Toc295823146"/>
      <w:bookmarkStart w:id="323" w:name="_Toc427315148"/>
      <w:bookmarkStart w:id="324" w:name="_Toc427315291"/>
      <w:bookmarkStart w:id="325" w:name="_Toc427315398"/>
      <w:bookmarkStart w:id="326" w:name="_Toc427330076"/>
      <w:r w:rsidRPr="000275D3">
        <w:t>Design/ purchase</w:t>
      </w:r>
      <w:bookmarkEnd w:id="322"/>
      <w:bookmarkEnd w:id="323"/>
      <w:bookmarkEnd w:id="324"/>
      <w:bookmarkEnd w:id="325"/>
      <w:bookmarkEnd w:id="326"/>
    </w:p>
    <w:p w14:paraId="2E799755" w14:textId="77777777" w:rsidR="00D15B58" w:rsidRDefault="00D15B58" w:rsidP="00D15B58">
      <w:pPr>
        <w:pStyle w:val="Paragraph"/>
      </w:pPr>
      <w:r>
        <w:t xml:space="preserve">Suppliers of services who undertake construction or facility management activities </w:t>
      </w:r>
      <w:r w:rsidR="00624CDE">
        <w:t>shall</w:t>
      </w:r>
      <w:r>
        <w:t>:</w:t>
      </w:r>
    </w:p>
    <w:p w14:paraId="2E799756" w14:textId="77777777" w:rsidR="00D15B58" w:rsidRDefault="00D15B58">
      <w:pPr>
        <w:pStyle w:val="Bullets"/>
      </w:pPr>
      <w:r>
        <w:t>design, construct, select, purchase, lease, or hire structures that are safe and minimise impacts to the environment</w:t>
      </w:r>
      <w:r w:rsidR="00624CDE">
        <w:t>;</w:t>
      </w:r>
    </w:p>
    <w:p w14:paraId="2E799757" w14:textId="77777777" w:rsidR="00D15B58" w:rsidRDefault="00D15B58">
      <w:pPr>
        <w:pStyle w:val="Bullets"/>
      </w:pPr>
      <w:r>
        <w:t>eliminate high risk activities from processes</w:t>
      </w:r>
      <w:r w:rsidR="00624CDE">
        <w:t>;</w:t>
      </w:r>
    </w:p>
    <w:p w14:paraId="2E799758" w14:textId="77777777" w:rsidR="00D15B58" w:rsidRDefault="00D15B58">
      <w:pPr>
        <w:pStyle w:val="Bullets"/>
      </w:pPr>
      <w:r>
        <w:t>ensure that new structures likely to be hazardous or involving high risk activities will only be introduced after a risk assessment is completed and appropriate controls implemented</w:t>
      </w:r>
      <w:r w:rsidR="00624CDE">
        <w:t>;</w:t>
      </w:r>
    </w:p>
    <w:p w14:paraId="2E799759" w14:textId="77777777" w:rsidR="00D15B58" w:rsidRDefault="00D15B58">
      <w:pPr>
        <w:pStyle w:val="Bullets"/>
      </w:pPr>
      <w:r>
        <w:t>comply with relevant building or construction regulations, standards and codes as a minimum</w:t>
      </w:r>
      <w:r w:rsidR="00624CDE">
        <w:t>; and</w:t>
      </w:r>
    </w:p>
    <w:p w14:paraId="2E79975A" w14:textId="77777777" w:rsidR="00D15B58" w:rsidRDefault="00D15B58">
      <w:pPr>
        <w:pStyle w:val="Bullets"/>
      </w:pPr>
      <w:r>
        <w:t>ensure the Suppliers of structures with a singular design provides safety information covering the hazards, controls and emergency measures for the whole life cycle – including information that is both general and unique to the structure</w:t>
      </w:r>
      <w:r w:rsidR="00624CDE">
        <w:t>.</w:t>
      </w:r>
    </w:p>
    <w:p w14:paraId="2E79975B" w14:textId="77777777" w:rsidR="00D15B58" w:rsidRDefault="00D15B58" w:rsidP="007C7547">
      <w:pPr>
        <w:pStyle w:val="Heading3"/>
      </w:pPr>
      <w:bookmarkStart w:id="327" w:name="_Toc295823147"/>
      <w:bookmarkStart w:id="328" w:name="_Toc427315149"/>
      <w:bookmarkStart w:id="329" w:name="_Toc427315292"/>
      <w:bookmarkStart w:id="330" w:name="_Toc427315399"/>
      <w:bookmarkStart w:id="331" w:name="_Toc427330077"/>
      <w:r w:rsidRPr="00207E0E">
        <w:t>Construction, renovation, fit-out, demolition and disposal</w:t>
      </w:r>
      <w:bookmarkEnd w:id="327"/>
      <w:bookmarkEnd w:id="328"/>
      <w:bookmarkEnd w:id="329"/>
      <w:bookmarkEnd w:id="330"/>
      <w:bookmarkEnd w:id="331"/>
    </w:p>
    <w:p w14:paraId="2E79975C" w14:textId="77777777" w:rsidR="00D15B58" w:rsidRDefault="00D15B58" w:rsidP="00D15B58">
      <w:pPr>
        <w:pStyle w:val="Paragraph"/>
      </w:pPr>
      <w:r>
        <w:t>Suppliers of services must ensure that:</w:t>
      </w:r>
    </w:p>
    <w:p w14:paraId="2E79975D" w14:textId="77777777" w:rsidR="00D15B58" w:rsidRDefault="00D15B58">
      <w:pPr>
        <w:pStyle w:val="Bullets"/>
      </w:pPr>
      <w:r>
        <w:t xml:space="preserve">HSE management plans and </w:t>
      </w:r>
      <w:r w:rsidR="00443EE6">
        <w:t>Safe Work Method Statements</w:t>
      </w:r>
      <w:r>
        <w:t xml:space="preserve"> are developed</w:t>
      </w:r>
      <w:r w:rsidR="00624CDE">
        <w:t xml:space="preserve"> in accordance with relevant regulatory requirements (e.g. WHS Regulations) </w:t>
      </w:r>
      <w:r>
        <w:t>to manage the risks associated with construction, renovation, demolishing or disposal of structures, buildings, or fit outs involving high risk activities</w:t>
      </w:r>
      <w:r w:rsidR="00624CDE">
        <w:t>; and</w:t>
      </w:r>
    </w:p>
    <w:p w14:paraId="2E79975E" w14:textId="77777777" w:rsidR="00D15B58" w:rsidRPr="00207E0E" w:rsidRDefault="00624CDE">
      <w:pPr>
        <w:pStyle w:val="Bullets"/>
      </w:pPr>
      <w:r>
        <w:lastRenderedPageBreak/>
        <w:t>C</w:t>
      </w:r>
      <w:r w:rsidR="00D15B58">
        <w:t>onstruction or refurbishment project work in Telstra Network Facilities have a completed Energy Impact Statement</w:t>
      </w:r>
    </w:p>
    <w:p w14:paraId="2E79975F" w14:textId="77777777" w:rsidR="00D15B58" w:rsidRDefault="00D15B58" w:rsidP="00810E0F">
      <w:pPr>
        <w:pStyle w:val="Heading2"/>
        <w:keepNext/>
      </w:pPr>
      <w:bookmarkStart w:id="332" w:name="_Toc295823149"/>
      <w:bookmarkStart w:id="333" w:name="_Toc427315294"/>
      <w:bookmarkStart w:id="334" w:name="_Toc427315401"/>
      <w:bookmarkStart w:id="335" w:name="_Toc427315793"/>
      <w:bookmarkStart w:id="336" w:name="_Toc427330078"/>
      <w:r w:rsidRPr="005E1E80">
        <w:t>Sun and Thermal Stress Protection</w:t>
      </w:r>
      <w:bookmarkEnd w:id="332"/>
      <w:bookmarkEnd w:id="333"/>
      <w:bookmarkEnd w:id="334"/>
      <w:bookmarkEnd w:id="335"/>
      <w:bookmarkEnd w:id="336"/>
    </w:p>
    <w:p w14:paraId="2E799760" w14:textId="77777777" w:rsidR="00D15B58" w:rsidRDefault="00D15B58" w:rsidP="00D15B58">
      <w:pPr>
        <w:pStyle w:val="Paragraph"/>
      </w:pPr>
      <w:r w:rsidRPr="005E1E80">
        <w:t>Suppliers of services where they may be exposed to the harmful effects of UV in sunlight and extreme hot and cold weather conditions</w:t>
      </w:r>
      <w:r w:rsidR="00624CDE">
        <w:t xml:space="preserve"> shall</w:t>
      </w:r>
      <w:r w:rsidR="00460DD3">
        <w:t xml:space="preserve"> assess the risks of UV and thermal exposure to their workforce, and should</w:t>
      </w:r>
      <w:r w:rsidR="00624CDE">
        <w:t>:</w:t>
      </w:r>
    </w:p>
    <w:p w14:paraId="2E799761" w14:textId="77777777" w:rsidR="00624CDE" w:rsidRDefault="00624CDE">
      <w:pPr>
        <w:pStyle w:val="Bullets"/>
      </w:pPr>
      <w:bookmarkStart w:id="337" w:name="_Toc295823152"/>
      <w:bookmarkStart w:id="338" w:name="_Toc427315297"/>
      <w:bookmarkStart w:id="339" w:name="_Toc427315404"/>
      <w:bookmarkStart w:id="340" w:name="_Toc427315794"/>
      <w:r>
        <w:t>Purchase and p</w:t>
      </w:r>
      <w:r w:rsidRPr="001854C2">
        <w:t xml:space="preserve">rovide workers with </w:t>
      </w:r>
      <w:r>
        <w:t xml:space="preserve">UPF50+ </w:t>
      </w:r>
      <w:r w:rsidRPr="001854C2">
        <w:t xml:space="preserve">equipment to minimise </w:t>
      </w:r>
      <w:r>
        <w:t>UV</w:t>
      </w:r>
      <w:r w:rsidRPr="001854C2">
        <w:t xml:space="preserve"> and thermal </w:t>
      </w:r>
      <w:r>
        <w:t>exposure;</w:t>
      </w:r>
    </w:p>
    <w:p w14:paraId="2E799762" w14:textId="77777777" w:rsidR="00624CDE" w:rsidRPr="001854C2" w:rsidRDefault="00624CDE">
      <w:pPr>
        <w:pStyle w:val="Bullets"/>
      </w:pPr>
      <w:r w:rsidRPr="001854C2">
        <w:t xml:space="preserve">Provide workers with processes to </w:t>
      </w:r>
      <w:r>
        <w:t xml:space="preserve">minimise UV and </w:t>
      </w:r>
      <w:r w:rsidRPr="001854C2">
        <w:t>thermal exposure</w:t>
      </w:r>
      <w:r w:rsidR="00460DD3">
        <w:t>;</w:t>
      </w:r>
    </w:p>
    <w:p w14:paraId="2E799763" w14:textId="77777777" w:rsidR="00624CDE" w:rsidRDefault="00624CDE">
      <w:pPr>
        <w:pStyle w:val="Bullets"/>
      </w:pPr>
      <w:r>
        <w:t>Purchase and p</w:t>
      </w:r>
      <w:r w:rsidRPr="001854C2">
        <w:t xml:space="preserve">rovide workers with clothing and Personal Protective Equipment (PPE) to minimise </w:t>
      </w:r>
      <w:r>
        <w:t>UV</w:t>
      </w:r>
      <w:r w:rsidRPr="001854C2">
        <w:t xml:space="preserve"> and thermal exposure</w:t>
      </w:r>
      <w:r w:rsidR="00460DD3">
        <w:t>;</w:t>
      </w:r>
    </w:p>
    <w:p w14:paraId="2E799764" w14:textId="77777777" w:rsidR="00624CDE" w:rsidRDefault="00624CDE">
      <w:pPr>
        <w:pStyle w:val="Bullets"/>
      </w:pPr>
      <w:r>
        <w:t>Require workers to wear clothing and PPE provided to minimise UV Exposure / Heat Stress</w:t>
      </w:r>
      <w:r w:rsidR="00460DD3">
        <w:t>; and</w:t>
      </w:r>
    </w:p>
    <w:p w14:paraId="2E799765" w14:textId="77777777" w:rsidR="00624CDE" w:rsidRDefault="00624CDE">
      <w:pPr>
        <w:pStyle w:val="Bullets"/>
      </w:pPr>
      <w:r>
        <w:t>Require workers to use equipment provided to minimise UV and thermal exposure</w:t>
      </w:r>
      <w:r w:rsidR="00460DD3">
        <w:t>.</w:t>
      </w:r>
    </w:p>
    <w:p w14:paraId="2E799766" w14:textId="77777777" w:rsidR="00D15B58" w:rsidRDefault="00D15B58" w:rsidP="007C7547">
      <w:pPr>
        <w:pStyle w:val="Heading2"/>
      </w:pPr>
      <w:bookmarkStart w:id="341" w:name="_Toc427330079"/>
      <w:r>
        <w:t>Vehicle and Pedestrian Traffic Management</w:t>
      </w:r>
      <w:bookmarkEnd w:id="337"/>
      <w:bookmarkEnd w:id="338"/>
      <w:bookmarkEnd w:id="339"/>
      <w:bookmarkEnd w:id="340"/>
      <w:bookmarkEnd w:id="341"/>
    </w:p>
    <w:p w14:paraId="2E799767" w14:textId="77777777" w:rsidR="00D15B58" w:rsidRDefault="00D15B58" w:rsidP="00D15B58">
      <w:pPr>
        <w:pStyle w:val="Paragraph"/>
      </w:pPr>
      <w:r>
        <w:t>This section applies to the application of appropriate safe guarding for employees and members of the public when Telstra works are undertaken in the road reserve or other locations where vehicle traffic and/or pedestrian movement may be affected.</w:t>
      </w:r>
    </w:p>
    <w:p w14:paraId="2E799768" w14:textId="77777777" w:rsidR="00D15B58" w:rsidRDefault="00460DD3">
      <w:pPr>
        <w:pStyle w:val="Bullets"/>
      </w:pPr>
      <w:r>
        <w:t>N</w:t>
      </w:r>
      <w:r w:rsidR="00D15B58">
        <w:t>etwork design should minimise the risk to pedestrians and Telstra from passing mobile plant</w:t>
      </w:r>
      <w:r>
        <w:t>;</w:t>
      </w:r>
    </w:p>
    <w:p w14:paraId="2E799769" w14:textId="77777777" w:rsidR="00D15B58" w:rsidRDefault="00D15B58">
      <w:pPr>
        <w:pStyle w:val="Bullets"/>
      </w:pPr>
      <w:r>
        <w:t>Traffic Management plans are developed to minimise risks to workers and other people such as cyclists and pedestrians</w:t>
      </w:r>
      <w:r w:rsidR="00460DD3">
        <w:t>;</w:t>
      </w:r>
    </w:p>
    <w:p w14:paraId="2E79976A" w14:textId="77777777" w:rsidR="00D15B58" w:rsidRDefault="00D15B58">
      <w:pPr>
        <w:pStyle w:val="Bullets"/>
      </w:pPr>
      <w:r>
        <w:t xml:space="preserve">Traffic management plans must be compliant with health and safety codes and road legislation when working within twelve metres of a roadway, railway, </w:t>
      </w:r>
      <w:r>
        <w:lastRenderedPageBreak/>
        <w:t>tramway, or bicycle path; or when work</w:t>
      </w:r>
      <w:r w:rsidR="00460DD3">
        <w:t>ing within a pedestrian pathway;</w:t>
      </w:r>
    </w:p>
    <w:p w14:paraId="2E79976B" w14:textId="77777777" w:rsidR="00D15B58" w:rsidRDefault="00D15B58">
      <w:pPr>
        <w:pStyle w:val="Bullets"/>
      </w:pPr>
      <w:r>
        <w:t>Field workers are trained to implement effective safeguards</w:t>
      </w:r>
      <w:r w:rsidR="00460DD3">
        <w:t xml:space="preserve"> for themselves, and the public;</w:t>
      </w:r>
    </w:p>
    <w:p w14:paraId="2E79976C" w14:textId="77777777" w:rsidR="00D15B58" w:rsidRDefault="00460DD3">
      <w:pPr>
        <w:pStyle w:val="Bullets"/>
      </w:pPr>
      <w:r>
        <w:t>W</w:t>
      </w:r>
      <w:r w:rsidR="00D15B58">
        <w:t>ork sites in the vicinity of roads or pedestrian walkways must be appropriately guarded (physical barriers) to allow clear carriage way and isolation from traffic or other worksite hazards</w:t>
      </w:r>
      <w:r>
        <w:t>; and</w:t>
      </w:r>
    </w:p>
    <w:p w14:paraId="2E79976D" w14:textId="77777777" w:rsidR="00D15B58" w:rsidRPr="00A555D5" w:rsidRDefault="00460DD3">
      <w:pPr>
        <w:pStyle w:val="Bullets"/>
      </w:pPr>
      <w:r>
        <w:t>C</w:t>
      </w:r>
      <w:r w:rsidR="00D15B58">
        <w:t>ontractors must be able to demonstrate how they have assessed worksite hazards and determined appropriate controls to protect pedestrians, the contractor’s staff, their subcontractors and drivers of passing vehicles.</w:t>
      </w:r>
    </w:p>
    <w:p w14:paraId="2E79976E" w14:textId="77777777" w:rsidR="00D15B58" w:rsidRDefault="00D15B58" w:rsidP="00D15B58">
      <w:pPr>
        <w:pStyle w:val="Paragraph"/>
      </w:pPr>
      <w:r>
        <w:t>The appropriateness of guarding</w:t>
      </w:r>
      <w:r>
        <w:rPr>
          <w:color w:val="1F497D"/>
        </w:rPr>
        <w:t xml:space="preserve"> </w:t>
      </w:r>
      <w:r>
        <w:t xml:space="preserve">will depend on the level of risk and may consist of a </w:t>
      </w:r>
      <w:r>
        <w:rPr>
          <w:b/>
        </w:rPr>
        <w:t>barricade</w:t>
      </w:r>
      <w:r>
        <w:t xml:space="preserve">, signage or </w:t>
      </w:r>
      <w:r>
        <w:rPr>
          <w:b/>
        </w:rPr>
        <w:t>simple barrier</w:t>
      </w:r>
      <w:r w:rsidR="00684777">
        <w:t xml:space="preserve">. </w:t>
      </w:r>
      <w:r>
        <w:t>It may also include the use of competent traffic controllers for highest risk scenarios. Note that there are Telstra defined requirements for barricading around open Telstra manholes (see below) but other options for guarding may be utilised to guard small pits or excavations.</w:t>
      </w:r>
    </w:p>
    <w:p w14:paraId="2E79976F" w14:textId="77777777" w:rsidR="00D15B58" w:rsidRDefault="00D15B58" w:rsidP="00D15B58">
      <w:pPr>
        <w:pStyle w:val="Paragraph"/>
        <w:rPr>
          <w:lang w:val="en-US"/>
        </w:rPr>
      </w:pPr>
      <w:r>
        <w:t xml:space="preserve">A </w:t>
      </w:r>
      <w:r>
        <w:rPr>
          <w:b/>
        </w:rPr>
        <w:t xml:space="preserve">barricade </w:t>
      </w:r>
      <w:r>
        <w:t>is as a temporary fence consisting of rigid vertical and horizontal members e.g. a manhole guard (see d</w:t>
      </w:r>
      <w:r w:rsidR="003F39F4">
        <w:t xml:space="preserve">iagram below), concrete, steel </w:t>
      </w:r>
      <w:r>
        <w:t>or water filled plastic barrier.</w:t>
      </w:r>
    </w:p>
    <w:p w14:paraId="2E799770" w14:textId="77777777" w:rsidR="00D15B58" w:rsidRDefault="00D15B58" w:rsidP="00D15B58">
      <w:pPr>
        <w:pStyle w:val="Paragraph"/>
      </w:pPr>
      <w:r>
        <w:t xml:space="preserve">The decision as to whether a </w:t>
      </w:r>
      <w:r>
        <w:rPr>
          <w:b/>
        </w:rPr>
        <w:t>barricade</w:t>
      </w:r>
      <w:r>
        <w:t xml:space="preserve"> is necessary for safe guarding will depend on the location and nature of the work being carried out. In many instances, because of the nature and/or location of the work, the risk of injury or harm to members of the public will be negligible and barricades may not be needed. </w:t>
      </w:r>
    </w:p>
    <w:p w14:paraId="2E799771" w14:textId="77777777" w:rsidR="00D15B58" w:rsidRDefault="00D15B58" w:rsidP="00D15B58">
      <w:pPr>
        <w:pStyle w:val="Paragraph"/>
      </w:pPr>
      <w:r>
        <w:t xml:space="preserve">In many instances a </w:t>
      </w:r>
      <w:r>
        <w:rPr>
          <w:b/>
        </w:rPr>
        <w:t>simple barrier</w:t>
      </w:r>
      <w:r>
        <w:t xml:space="preserve">  that delineates the worksite and keeps pedestrian away from the work site hazards will still be required </w:t>
      </w:r>
      <w:r w:rsidR="003F39F4">
        <w:t>e.g.</w:t>
      </w:r>
      <w:r>
        <w:t xml:space="preserve"> excavations (including trenching) adjacent to public access areas (see details below) In these situations </w:t>
      </w:r>
      <w:r>
        <w:rPr>
          <w:b/>
        </w:rPr>
        <w:t>simple barriers</w:t>
      </w:r>
      <w:r>
        <w:t xml:space="preserve"> might constitute; supported temporary mesh, bollards/witches hats and reflectorised plastic tape. </w:t>
      </w:r>
    </w:p>
    <w:p w14:paraId="2E799772" w14:textId="77777777" w:rsidR="00D15B58" w:rsidRDefault="00D15B58" w:rsidP="00D15B58">
      <w:pPr>
        <w:pStyle w:val="Paragraph"/>
      </w:pPr>
      <w:r>
        <w:lastRenderedPageBreak/>
        <w:t xml:space="preserve">In instances where work is being completed adjacent to fast moving traffic a </w:t>
      </w:r>
      <w:r>
        <w:rPr>
          <w:b/>
        </w:rPr>
        <w:t>barricade</w:t>
      </w:r>
      <w:r>
        <w:t xml:space="preserve"> should always be considered.</w:t>
      </w:r>
    </w:p>
    <w:p w14:paraId="2E799773" w14:textId="77777777" w:rsidR="00D15B58" w:rsidRDefault="00D15B58" w:rsidP="00810E0F">
      <w:pPr>
        <w:pStyle w:val="Paragraph"/>
        <w:keepNext/>
      </w:pPr>
      <w:r>
        <w:t>Minimum requirement for safe guarding Telstra Manhole</w:t>
      </w:r>
      <w:r w:rsidR="00460DD3">
        <w:t>s</w:t>
      </w:r>
      <w:r>
        <w:t xml:space="preserve"> is described below (see diagram below):</w:t>
      </w:r>
    </w:p>
    <w:p w14:paraId="2E799774" w14:textId="77777777" w:rsidR="00D15B58" w:rsidRDefault="0086314C" w:rsidP="00810E0F">
      <w:pPr>
        <w:pStyle w:val="bullet"/>
        <w:keepNext/>
        <w:numPr>
          <w:ilvl w:val="0"/>
          <w:numId w:val="0"/>
        </w:numPr>
        <w:tabs>
          <w:tab w:val="left" w:pos="720"/>
        </w:tabs>
        <w:spacing w:after="0"/>
        <w:ind w:left="1418"/>
        <w:rPr>
          <w:rFonts w:cs="Arial"/>
          <w:b/>
          <w:noProof/>
        </w:rPr>
      </w:pPr>
      <w:r>
        <w:object w:dxaOrig="4365" w:dyaOrig="1890" w14:anchorId="2E799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2.9pt;height:103.5pt;mso-position-horizontal:absolute;mso-position-vertical:absolute" o:ole="" o:allowoverlap="f">
            <v:imagedata r:id="rId18" o:title=""/>
          </v:shape>
          <o:OLEObject Type="Embed" ProgID="Word.Picture.8" ShapeID="_x0000_i1027" DrawAspect="Content" ObjectID="_1574841100" r:id="rId19"/>
        </w:object>
      </w:r>
    </w:p>
    <w:p w14:paraId="2E799775" w14:textId="77777777" w:rsidR="00D15B58" w:rsidRPr="00D84A39" w:rsidRDefault="00D15B58" w:rsidP="0086314C">
      <w:pPr>
        <w:pStyle w:val="bullet"/>
        <w:numPr>
          <w:ilvl w:val="0"/>
          <w:numId w:val="34"/>
        </w:numPr>
        <w:tabs>
          <w:tab w:val="clear" w:pos="1800"/>
        </w:tabs>
        <w:spacing w:after="0"/>
        <w:ind w:left="1134" w:hanging="425"/>
        <w:jc w:val="both"/>
        <w:rPr>
          <w:rFonts w:cs="Arial"/>
        </w:rPr>
      </w:pPr>
      <w:r w:rsidRPr="00D84A39">
        <w:rPr>
          <w:rFonts w:cs="Arial"/>
        </w:rPr>
        <w:t xml:space="preserve">Remove the required number of covers and cross bar(s) fully erect manhole guards around the manhole. </w:t>
      </w:r>
    </w:p>
    <w:p w14:paraId="2E799776" w14:textId="77777777" w:rsidR="00D15B58" w:rsidRPr="00D84A39" w:rsidRDefault="00D15B58" w:rsidP="0086314C">
      <w:pPr>
        <w:pStyle w:val="bullet"/>
        <w:numPr>
          <w:ilvl w:val="0"/>
          <w:numId w:val="34"/>
        </w:numPr>
        <w:tabs>
          <w:tab w:val="clear" w:pos="1800"/>
        </w:tabs>
        <w:spacing w:after="0"/>
        <w:ind w:left="1134" w:hanging="425"/>
        <w:jc w:val="both"/>
        <w:rPr>
          <w:rFonts w:cs="Arial"/>
        </w:rPr>
      </w:pPr>
      <w:r w:rsidRPr="00D84A39">
        <w:rPr>
          <w:rFonts w:cs="Arial"/>
        </w:rPr>
        <w:t>Make sure any covers are appropriately guarded.</w:t>
      </w:r>
    </w:p>
    <w:p w14:paraId="2E799777" w14:textId="77777777" w:rsidR="00D15B58" w:rsidRPr="00D84A39" w:rsidRDefault="00D15B58" w:rsidP="0086314C">
      <w:pPr>
        <w:pStyle w:val="bullet"/>
        <w:numPr>
          <w:ilvl w:val="0"/>
          <w:numId w:val="34"/>
        </w:numPr>
        <w:tabs>
          <w:tab w:val="clear" w:pos="1800"/>
        </w:tabs>
        <w:spacing w:after="0"/>
        <w:ind w:left="1134" w:hanging="425"/>
        <w:jc w:val="both"/>
        <w:rPr>
          <w:rFonts w:cs="Arial"/>
        </w:rPr>
      </w:pPr>
      <w:r w:rsidRPr="00D84A39">
        <w:rPr>
          <w:rFonts w:cs="Arial"/>
        </w:rPr>
        <w:t>Make sure pedestrian pathways are clearly delineated</w:t>
      </w:r>
    </w:p>
    <w:p w14:paraId="2E799778" w14:textId="77777777" w:rsidR="00D15B58" w:rsidRPr="00D84A39" w:rsidRDefault="00D15B58" w:rsidP="0086314C">
      <w:pPr>
        <w:pStyle w:val="bullet"/>
        <w:numPr>
          <w:ilvl w:val="0"/>
          <w:numId w:val="34"/>
        </w:numPr>
        <w:tabs>
          <w:tab w:val="clear" w:pos="1800"/>
        </w:tabs>
        <w:spacing w:after="0"/>
        <w:ind w:left="1134" w:hanging="425"/>
        <w:jc w:val="both"/>
        <w:rPr>
          <w:rFonts w:cs="Arial"/>
        </w:rPr>
      </w:pPr>
      <w:r w:rsidRPr="00D84A39">
        <w:rPr>
          <w:rFonts w:cs="Arial"/>
        </w:rPr>
        <w:t>Make sure pedestrian hazard warning signs are in place.</w:t>
      </w:r>
    </w:p>
    <w:p w14:paraId="2E799779" w14:textId="77777777" w:rsidR="00D15B58" w:rsidRPr="00723381" w:rsidRDefault="00D15B58" w:rsidP="00723381">
      <w:pPr>
        <w:pStyle w:val="Paragraph"/>
      </w:pPr>
      <w:r w:rsidRPr="00723381">
        <w:t>For work involving excavations (including trenching):</w:t>
      </w:r>
    </w:p>
    <w:p w14:paraId="2E79977A" w14:textId="77777777" w:rsidR="00D15B58" w:rsidRDefault="00D15B58">
      <w:pPr>
        <w:pStyle w:val="Bullets"/>
      </w:pPr>
      <w:r>
        <w:t>Controls must be in place to protect any potential for members of the public to be exposed to hazards associated with plant performing excavation work</w:t>
      </w:r>
    </w:p>
    <w:p w14:paraId="2E79977B" w14:textId="77777777" w:rsidR="00D15B58" w:rsidRDefault="00D15B58">
      <w:pPr>
        <w:pStyle w:val="Bullets"/>
      </w:pPr>
      <w:r>
        <w:t>Excavation hazard/s should be assessed on the likelihood of public access / contact to excavation and / or plant in operation</w:t>
      </w:r>
    </w:p>
    <w:p w14:paraId="2E79977C" w14:textId="77777777" w:rsidR="00D15B58" w:rsidRDefault="00D15B58">
      <w:pPr>
        <w:pStyle w:val="Bullets"/>
      </w:pPr>
      <w:r>
        <w:t>Open trenches not backfilled on the day must be appropriately guarded</w:t>
      </w:r>
    </w:p>
    <w:p w14:paraId="2E79977D" w14:textId="77777777" w:rsidR="00D15B58" w:rsidRDefault="00460DD3">
      <w:pPr>
        <w:pStyle w:val="Bullets"/>
      </w:pPr>
      <w:r>
        <w:t>Ex</w:t>
      </w:r>
      <w:r w:rsidR="00D15B58">
        <w:t>cavations and excavated material must be appropriately guarded</w:t>
      </w:r>
    </w:p>
    <w:p w14:paraId="2E79977E" w14:textId="77777777" w:rsidR="00D15B58" w:rsidRDefault="00D15B58" w:rsidP="007C7547">
      <w:pPr>
        <w:pStyle w:val="Heading2"/>
      </w:pPr>
      <w:bookmarkStart w:id="342" w:name="_Toc295823153"/>
      <w:bookmarkStart w:id="343" w:name="_Toc427315298"/>
      <w:bookmarkStart w:id="344" w:name="_Toc427315405"/>
      <w:bookmarkStart w:id="345" w:name="_Toc427315795"/>
      <w:bookmarkStart w:id="346" w:name="_Toc427330080"/>
      <w:r w:rsidRPr="000F123B">
        <w:t>Working at Customers Premises (Supplying Goods and Services)</w:t>
      </w:r>
      <w:bookmarkEnd w:id="342"/>
      <w:bookmarkEnd w:id="343"/>
      <w:bookmarkEnd w:id="344"/>
      <w:bookmarkEnd w:id="345"/>
      <w:bookmarkEnd w:id="346"/>
    </w:p>
    <w:p w14:paraId="2E79977F" w14:textId="77777777" w:rsidR="00D15B58" w:rsidRDefault="00D15B58" w:rsidP="00D15B58">
      <w:pPr>
        <w:pStyle w:val="Paragraph"/>
      </w:pPr>
      <w:r>
        <w:tab/>
        <w:t>Where Suppliers deliver services or products to customers on behalf of Telstra, they should</w:t>
      </w:r>
    </w:p>
    <w:p w14:paraId="2E799780" w14:textId="77777777" w:rsidR="00D15B58" w:rsidRDefault="00D15B58">
      <w:pPr>
        <w:pStyle w:val="Bullets"/>
      </w:pPr>
      <w:r>
        <w:t>consider health, safety and environment issues</w:t>
      </w:r>
      <w:r w:rsidR="00E30500">
        <w:t>;</w:t>
      </w:r>
    </w:p>
    <w:p w14:paraId="2E799781" w14:textId="77777777" w:rsidR="00D15B58" w:rsidRDefault="00D15B58">
      <w:pPr>
        <w:pStyle w:val="Bullets"/>
      </w:pPr>
      <w:r>
        <w:t>provide customers with relevant HSE information</w:t>
      </w:r>
      <w:r w:rsidR="00E30500">
        <w:t>; and</w:t>
      </w:r>
    </w:p>
    <w:p w14:paraId="2E799782" w14:textId="77777777" w:rsidR="00D15B58" w:rsidRDefault="00D15B58">
      <w:pPr>
        <w:pStyle w:val="Bullets"/>
      </w:pPr>
      <w:r>
        <w:lastRenderedPageBreak/>
        <w:t>obtain relevant HSE information from customers when working at their premises</w:t>
      </w:r>
      <w:r w:rsidR="00E30500">
        <w:t>.</w:t>
      </w:r>
    </w:p>
    <w:p w14:paraId="2E799783" w14:textId="77777777" w:rsidR="00D15B58" w:rsidRDefault="00D15B58" w:rsidP="007C7547">
      <w:pPr>
        <w:pStyle w:val="Heading2"/>
      </w:pPr>
      <w:bookmarkStart w:id="347" w:name="_Toc295823154"/>
      <w:bookmarkStart w:id="348" w:name="_Toc427315299"/>
      <w:bookmarkStart w:id="349" w:name="_Toc427315406"/>
      <w:bookmarkStart w:id="350" w:name="_Toc427315796"/>
      <w:bookmarkStart w:id="351" w:name="_Toc427330081"/>
      <w:r w:rsidRPr="000F123B">
        <w:t>Working in Isolation</w:t>
      </w:r>
      <w:bookmarkEnd w:id="347"/>
      <w:bookmarkEnd w:id="348"/>
      <w:bookmarkEnd w:id="349"/>
      <w:bookmarkEnd w:id="350"/>
      <w:bookmarkEnd w:id="351"/>
    </w:p>
    <w:p w14:paraId="2E799784" w14:textId="77777777" w:rsidR="00D15B58" w:rsidRDefault="00D15B58" w:rsidP="00D15B58">
      <w:pPr>
        <w:pStyle w:val="Paragraph"/>
      </w:pPr>
      <w:r w:rsidRPr="000F123B">
        <w:t>Suppliers should assess the risks from providing goods and/or services to remote locations where a lack of community and emergency services support may be limited by communications, terrain and lack of people.</w:t>
      </w:r>
    </w:p>
    <w:p w14:paraId="2E799785" w14:textId="77777777" w:rsidR="007143E3" w:rsidRPr="007C7547" w:rsidRDefault="007143E3" w:rsidP="007143E3">
      <w:pPr>
        <w:pStyle w:val="Heading1"/>
      </w:pPr>
      <w:bookmarkStart w:id="352" w:name="_Toc295823084"/>
      <w:bookmarkStart w:id="353" w:name="_Toc427315090"/>
      <w:bookmarkStart w:id="354" w:name="_Toc427315233"/>
      <w:bookmarkStart w:id="355" w:name="_Toc427315341"/>
      <w:bookmarkStart w:id="356" w:name="_Toc427315797"/>
      <w:bookmarkStart w:id="357" w:name="_Toc427330082"/>
      <w:bookmarkStart w:id="358" w:name="_Toc167261627"/>
      <w:bookmarkStart w:id="359" w:name="_Toc295823111"/>
      <w:bookmarkStart w:id="360" w:name="_Toc427315108"/>
      <w:bookmarkStart w:id="361" w:name="_Toc427315251"/>
      <w:bookmarkStart w:id="362" w:name="_Toc427315359"/>
      <w:bookmarkStart w:id="363" w:name="_Toc295823130"/>
      <w:bookmarkStart w:id="364" w:name="_Toc427315105"/>
      <w:bookmarkStart w:id="365" w:name="_Toc427315248"/>
      <w:bookmarkStart w:id="366" w:name="_Toc427315356"/>
      <w:bookmarkStart w:id="367" w:name="_Toc356283101"/>
      <w:bookmarkStart w:id="368" w:name="_Toc365866038"/>
      <w:bookmarkStart w:id="369" w:name="_Toc378045021"/>
      <w:bookmarkStart w:id="370" w:name="_Toc396532041"/>
      <w:bookmarkStart w:id="371" w:name="_Toc396537862"/>
      <w:bookmarkStart w:id="372" w:name="_Toc474658719"/>
      <w:bookmarkStart w:id="373" w:name="_Toc295823155"/>
      <w:bookmarkStart w:id="374" w:name="_Toc427315158"/>
      <w:bookmarkStart w:id="375" w:name="_Toc427315300"/>
      <w:r w:rsidRPr="007C7547">
        <w:t>Audits &amp; Self Assessments</w:t>
      </w:r>
      <w:bookmarkEnd w:id="352"/>
      <w:bookmarkEnd w:id="353"/>
      <w:bookmarkEnd w:id="354"/>
      <w:bookmarkEnd w:id="355"/>
      <w:bookmarkEnd w:id="356"/>
      <w:bookmarkEnd w:id="357"/>
    </w:p>
    <w:p w14:paraId="2E799786" w14:textId="77777777" w:rsidR="007143E3" w:rsidRDefault="007143E3" w:rsidP="007143E3">
      <w:pPr>
        <w:pStyle w:val="Paragraph"/>
      </w:pPr>
      <w:r>
        <w:t>Audits should be conducted periodically to measure the implementation of the HSE management system, any hazard specific requirements or regulatory target areas.</w:t>
      </w:r>
    </w:p>
    <w:p w14:paraId="2E799787" w14:textId="77777777" w:rsidR="007143E3" w:rsidRDefault="007143E3" w:rsidP="007143E3">
      <w:pPr>
        <w:pStyle w:val="Paragraph"/>
      </w:pPr>
      <w:r>
        <w:t>Outcomes of audits, including areas of success and opportunities for improvement, should be documented and communicated to relevant stakeholders.</w:t>
      </w:r>
    </w:p>
    <w:p w14:paraId="2E799788" w14:textId="77777777" w:rsidR="007143E3" w:rsidRDefault="007143E3" w:rsidP="007143E3">
      <w:pPr>
        <w:pStyle w:val="Paragraph"/>
      </w:pPr>
      <w:r>
        <w:t>Outcomes from audits should be regularly reviewed against HSE performance objectives and targets. Audit findings should provide input into the review and continual improvement of a Suppliers HSE management system.</w:t>
      </w:r>
    </w:p>
    <w:p w14:paraId="2E799789" w14:textId="77777777" w:rsidR="00E30500" w:rsidRDefault="00E30500" w:rsidP="007143E3">
      <w:pPr>
        <w:pStyle w:val="Paragraph"/>
      </w:pPr>
      <w:r w:rsidRPr="00E30500">
        <w:rPr>
          <w:b/>
        </w:rPr>
        <w:t>Note:</w:t>
      </w:r>
      <w:r>
        <w:t xml:space="preserve"> as defined in contract, Telstra periodically conducts audits of its suppliers. This does not negate the requirement for suppliers to implement their own internal audit processes. </w:t>
      </w:r>
    </w:p>
    <w:p w14:paraId="2E79978A" w14:textId="77777777" w:rsidR="007143E3" w:rsidRDefault="007143E3" w:rsidP="007143E3">
      <w:pPr>
        <w:pStyle w:val="Heading1"/>
      </w:pPr>
      <w:bookmarkStart w:id="376" w:name="_Toc427315798"/>
      <w:bookmarkStart w:id="377" w:name="_Toc427330083"/>
      <w:r>
        <w:t>Desig</w:t>
      </w:r>
      <w:bookmarkEnd w:id="358"/>
      <w:r>
        <w:t>n</w:t>
      </w:r>
      <w:bookmarkEnd w:id="359"/>
      <w:bookmarkEnd w:id="360"/>
      <w:bookmarkEnd w:id="361"/>
      <w:bookmarkEnd w:id="362"/>
      <w:bookmarkEnd w:id="376"/>
      <w:bookmarkEnd w:id="377"/>
    </w:p>
    <w:p w14:paraId="2E79978B" w14:textId="77777777" w:rsidR="007143E3" w:rsidRDefault="007143E3" w:rsidP="007143E3">
      <w:pPr>
        <w:pStyle w:val="Paragraph"/>
      </w:pPr>
      <w:r>
        <w:t>Construction and product design must aim to minimise HSE risk to Telstra staff, contractors, third parties, and the public. In particular:</w:t>
      </w:r>
    </w:p>
    <w:p w14:paraId="2E79978C" w14:textId="77777777" w:rsidR="007143E3" w:rsidRDefault="007143E3">
      <w:pPr>
        <w:pStyle w:val="Bullets"/>
      </w:pPr>
      <w:r>
        <w:t xml:space="preserve">hazard identification, risk assessment and control </w:t>
      </w:r>
      <w:r w:rsidR="00E30500">
        <w:t>shall</w:t>
      </w:r>
      <w:r>
        <w:t xml:space="preserve"> be conducted during the design stage</w:t>
      </w:r>
      <w:r w:rsidR="00E30500">
        <w:t>;</w:t>
      </w:r>
      <w:r>
        <w:t xml:space="preserve"> </w:t>
      </w:r>
    </w:p>
    <w:p w14:paraId="2E79978D" w14:textId="77777777" w:rsidR="007143E3" w:rsidRDefault="007143E3">
      <w:pPr>
        <w:pStyle w:val="Bullets"/>
      </w:pPr>
      <w:r>
        <w:t>HSE requirements must be communicated to designers, developers, manufacturers, constructors, and installers of new facilities, equipment, or systems</w:t>
      </w:r>
      <w:r w:rsidR="00E30500">
        <w:t>;</w:t>
      </w:r>
    </w:p>
    <w:p w14:paraId="2E79978E" w14:textId="77777777" w:rsidR="007143E3" w:rsidRDefault="007143E3">
      <w:pPr>
        <w:pStyle w:val="Bullets"/>
      </w:pPr>
      <w:r>
        <w:lastRenderedPageBreak/>
        <w:t xml:space="preserve">design </w:t>
      </w:r>
      <w:r w:rsidR="00E30500">
        <w:t>shall</w:t>
      </w:r>
      <w:r>
        <w:t xml:space="preserve"> consider the range of variations amongst user characteristics and capabilities, environments, and interactions with other products</w:t>
      </w:r>
      <w:r w:rsidR="00E30500">
        <w:t>;</w:t>
      </w:r>
    </w:p>
    <w:p w14:paraId="2E79978F" w14:textId="77777777" w:rsidR="007143E3" w:rsidRDefault="007143E3">
      <w:pPr>
        <w:pStyle w:val="Bullets"/>
      </w:pPr>
      <w:r>
        <w:t xml:space="preserve">design </w:t>
      </w:r>
      <w:r w:rsidR="00E30500">
        <w:t>shall</w:t>
      </w:r>
      <w:r>
        <w:t xml:space="preserve"> involve consultation with users who interact with the  design outcome</w:t>
      </w:r>
      <w:r w:rsidR="00E30500">
        <w:t>;</w:t>
      </w:r>
    </w:p>
    <w:p w14:paraId="2E799790" w14:textId="77777777" w:rsidR="007143E3" w:rsidRPr="00DA4D2C" w:rsidRDefault="007143E3">
      <w:pPr>
        <w:pStyle w:val="Bullets"/>
      </w:pPr>
      <w:r w:rsidRPr="00DA4D2C">
        <w:t xml:space="preserve">the designer </w:t>
      </w:r>
      <w:r w:rsidR="00E30500">
        <w:t>shall</w:t>
      </w:r>
      <w:r w:rsidRPr="00DA4D2C">
        <w:t xml:space="preserve"> seek relevant expertise where required</w:t>
      </w:r>
      <w:r w:rsidR="00E30500">
        <w:t>;</w:t>
      </w:r>
    </w:p>
    <w:p w14:paraId="2E799791" w14:textId="77777777" w:rsidR="007143E3" w:rsidRDefault="007143E3">
      <w:pPr>
        <w:pStyle w:val="Bullets"/>
      </w:pPr>
      <w:r>
        <w:t xml:space="preserve">changes in design </w:t>
      </w:r>
      <w:r w:rsidR="00E30500">
        <w:t>shall</w:t>
      </w:r>
      <w:r>
        <w:t xml:space="preserve"> be reviewed following implementation</w:t>
      </w:r>
      <w:r w:rsidR="00E30500">
        <w:t>; an</w:t>
      </w:r>
      <w:r w:rsidR="005400BC">
        <w:t>d</w:t>
      </w:r>
    </w:p>
    <w:p w14:paraId="2E799792" w14:textId="77777777" w:rsidR="007143E3" w:rsidRDefault="007143E3">
      <w:pPr>
        <w:pStyle w:val="Bullets"/>
      </w:pPr>
      <w:r>
        <w:t xml:space="preserve">design </w:t>
      </w:r>
      <w:r w:rsidR="005400BC">
        <w:t>should</w:t>
      </w:r>
      <w:r>
        <w:t xml:space="preserve"> consider minimisation of waste, reuse and recycling potential</w:t>
      </w:r>
      <w:r w:rsidR="00E30500">
        <w:t>.</w:t>
      </w:r>
    </w:p>
    <w:p w14:paraId="2E799793" w14:textId="77777777" w:rsidR="00723381" w:rsidRDefault="00723381" w:rsidP="00723381">
      <w:pPr>
        <w:pStyle w:val="Heading1"/>
      </w:pPr>
      <w:bookmarkStart w:id="378" w:name="_Toc427315799"/>
      <w:bookmarkStart w:id="379" w:name="_Toc427330084"/>
      <w:r>
        <w:t>Learning, Competencies and Physical Capacity</w:t>
      </w:r>
      <w:bookmarkEnd w:id="363"/>
      <w:bookmarkEnd w:id="364"/>
      <w:bookmarkEnd w:id="365"/>
      <w:bookmarkEnd w:id="366"/>
      <w:bookmarkEnd w:id="378"/>
      <w:bookmarkEnd w:id="379"/>
    </w:p>
    <w:p w14:paraId="2E799794" w14:textId="77777777" w:rsidR="00723381" w:rsidRPr="00CB1242" w:rsidRDefault="00723381" w:rsidP="00723381">
      <w:pPr>
        <w:pStyle w:val="Paragraph"/>
      </w:pPr>
      <w:r>
        <w:t xml:space="preserve">Suppliers of services to Telstra </w:t>
      </w:r>
      <w:r w:rsidR="005400BC">
        <w:t>shall</w:t>
      </w:r>
      <w:r>
        <w:t xml:space="preserve"> make sure that </w:t>
      </w:r>
      <w:r w:rsidRPr="000D2834">
        <w:t xml:space="preserve">employees have the necessary </w:t>
      </w:r>
      <w:r>
        <w:t xml:space="preserve">physical capacity, </w:t>
      </w:r>
      <w:r w:rsidRPr="000D2834">
        <w:t>knowledge, skills and competencies to perform their work safely and efficiently.</w:t>
      </w:r>
    </w:p>
    <w:p w14:paraId="2E799795" w14:textId="77777777" w:rsidR="00723381" w:rsidRDefault="00723381" w:rsidP="007143E3">
      <w:pPr>
        <w:pStyle w:val="Heading2"/>
      </w:pPr>
      <w:bookmarkStart w:id="380" w:name="_Toc295823131"/>
      <w:bookmarkStart w:id="381" w:name="_Toc427315106"/>
      <w:bookmarkStart w:id="382" w:name="_Toc427315249"/>
      <w:bookmarkStart w:id="383" w:name="_Toc427315357"/>
      <w:bookmarkStart w:id="384" w:name="_Toc427330085"/>
      <w:r>
        <w:t>Learning and Competencies</w:t>
      </w:r>
      <w:bookmarkEnd w:id="380"/>
      <w:bookmarkEnd w:id="381"/>
      <w:bookmarkEnd w:id="382"/>
      <w:bookmarkEnd w:id="383"/>
      <w:bookmarkEnd w:id="384"/>
      <w:r>
        <w:t xml:space="preserve"> </w:t>
      </w:r>
    </w:p>
    <w:p w14:paraId="2E799796" w14:textId="77777777" w:rsidR="00723381" w:rsidRDefault="00723381" w:rsidP="00723381">
      <w:pPr>
        <w:pStyle w:val="Paragraph"/>
      </w:pPr>
      <w:r>
        <w:t>Suppliers of services</w:t>
      </w:r>
      <w:r w:rsidRPr="000D2834">
        <w:t xml:space="preserve"> will establish, implement and maintain an effective competency and risk-based </w:t>
      </w:r>
      <w:r>
        <w:t>learning</w:t>
      </w:r>
      <w:r w:rsidRPr="000D2834">
        <w:t xml:space="preserve"> system. </w:t>
      </w:r>
    </w:p>
    <w:p w14:paraId="2E799797" w14:textId="77777777" w:rsidR="00723381" w:rsidRPr="00A30BE9" w:rsidRDefault="00723381" w:rsidP="007143E3">
      <w:pPr>
        <w:pStyle w:val="Heading3"/>
        <w:rPr>
          <w:i/>
        </w:rPr>
      </w:pPr>
      <w:bookmarkStart w:id="385" w:name="_Toc427330086"/>
      <w:r w:rsidRPr="00A30BE9">
        <w:t>Needs Analysis</w:t>
      </w:r>
      <w:bookmarkEnd w:id="385"/>
      <w:r w:rsidRPr="00A30BE9">
        <w:t xml:space="preserve"> </w:t>
      </w:r>
    </w:p>
    <w:p w14:paraId="2E799798" w14:textId="77777777" w:rsidR="00723381" w:rsidRPr="000D2834" w:rsidRDefault="00723381" w:rsidP="00723381">
      <w:pPr>
        <w:pStyle w:val="Paragraph"/>
      </w:pPr>
      <w:r>
        <w:t xml:space="preserve">Learning </w:t>
      </w:r>
      <w:r w:rsidRPr="000D2834">
        <w:t xml:space="preserve">needs and associated competencies </w:t>
      </w:r>
      <w:r w:rsidR="005400BC">
        <w:t xml:space="preserve">should </w:t>
      </w:r>
      <w:r w:rsidRPr="000D2834">
        <w:t xml:space="preserve">be identified and reviewed periodically </w:t>
      </w:r>
      <w:r>
        <w:t>taking into account</w:t>
      </w:r>
      <w:r w:rsidRPr="000D2834">
        <w:t>:</w:t>
      </w:r>
    </w:p>
    <w:p w14:paraId="2E799799" w14:textId="77777777" w:rsidR="00723381" w:rsidRPr="004C6B1B" w:rsidRDefault="00723381" w:rsidP="00723381">
      <w:pPr>
        <w:pStyle w:val="text"/>
        <w:rPr>
          <w:b/>
        </w:rPr>
      </w:pPr>
      <w:r w:rsidRPr="004C6B1B">
        <w:rPr>
          <w:b/>
        </w:rPr>
        <w:t>General Needs</w:t>
      </w:r>
    </w:p>
    <w:p w14:paraId="2E79979A" w14:textId="77777777" w:rsidR="005400BC" w:rsidRPr="00A30BE9" w:rsidRDefault="005400BC">
      <w:pPr>
        <w:pStyle w:val="Bullets"/>
      </w:pPr>
      <w:r w:rsidRPr="00A30BE9">
        <w:t>licence, certification and qualification requirements</w:t>
      </w:r>
      <w:r>
        <w:t>;</w:t>
      </w:r>
    </w:p>
    <w:p w14:paraId="2E79979B" w14:textId="77777777" w:rsidR="00723381" w:rsidRPr="00A30BE9" w:rsidRDefault="00723381">
      <w:pPr>
        <w:pStyle w:val="Bullets"/>
      </w:pPr>
      <w:r w:rsidRPr="00A30BE9">
        <w:t>health and safety competencies for positions including senior management, Team Managers, and those with specific responsibilities</w:t>
      </w:r>
      <w:r w:rsidR="005400BC">
        <w:t>;</w:t>
      </w:r>
    </w:p>
    <w:p w14:paraId="2E79979C" w14:textId="77777777" w:rsidR="005400BC" w:rsidRDefault="005400BC">
      <w:pPr>
        <w:pStyle w:val="Bullets"/>
      </w:pPr>
      <w:r w:rsidRPr="00A30BE9">
        <w:t xml:space="preserve">team members’ special needs; for example non-English speaking, limited numeracy </w:t>
      </w:r>
      <w:r w:rsidR="00346FDF" w:rsidRPr="00A30BE9">
        <w:t>and literacy</w:t>
      </w:r>
      <w:r w:rsidRPr="00A30BE9">
        <w:t>.</w:t>
      </w:r>
    </w:p>
    <w:p w14:paraId="2E79979D" w14:textId="77777777" w:rsidR="00723381" w:rsidRPr="00A30BE9" w:rsidRDefault="00723381">
      <w:pPr>
        <w:pStyle w:val="Bullets"/>
      </w:pPr>
      <w:r w:rsidRPr="00A30BE9">
        <w:t>legislative and regulatory requirements</w:t>
      </w:r>
      <w:r w:rsidR="005400BC">
        <w:t>;</w:t>
      </w:r>
    </w:p>
    <w:p w14:paraId="2E79979E" w14:textId="77777777" w:rsidR="00723381" w:rsidRPr="00A30BE9" w:rsidRDefault="00723381">
      <w:pPr>
        <w:pStyle w:val="Bullets"/>
      </w:pPr>
      <w:r w:rsidRPr="00A30BE9">
        <w:lastRenderedPageBreak/>
        <w:t>risk profiles</w:t>
      </w:r>
      <w:r w:rsidR="005400BC">
        <w:t>;</w:t>
      </w:r>
    </w:p>
    <w:p w14:paraId="2E79979F" w14:textId="77777777" w:rsidR="00723381" w:rsidRPr="00A30BE9" w:rsidRDefault="00723381">
      <w:pPr>
        <w:pStyle w:val="Bullets"/>
      </w:pPr>
      <w:r w:rsidRPr="00A30BE9">
        <w:t>reviews of training effectiveness</w:t>
      </w:r>
      <w:r w:rsidR="005400BC">
        <w:t>; and</w:t>
      </w:r>
    </w:p>
    <w:p w14:paraId="2E7997A0" w14:textId="77777777" w:rsidR="00723381" w:rsidRPr="00A30BE9" w:rsidRDefault="00723381">
      <w:pPr>
        <w:pStyle w:val="Bullets"/>
      </w:pPr>
      <w:r w:rsidRPr="00A30BE9">
        <w:t>business objectives and strategic plans</w:t>
      </w:r>
      <w:r w:rsidR="005400BC">
        <w:t>.</w:t>
      </w:r>
    </w:p>
    <w:p w14:paraId="2E7997A1" w14:textId="77777777" w:rsidR="00723381" w:rsidRPr="004C6B1B" w:rsidRDefault="00723381" w:rsidP="00723381">
      <w:pPr>
        <w:pStyle w:val="text"/>
        <w:rPr>
          <w:b/>
        </w:rPr>
      </w:pPr>
      <w:r w:rsidRPr="004C6B1B">
        <w:rPr>
          <w:b/>
        </w:rPr>
        <w:t>Specific Needs</w:t>
      </w:r>
    </w:p>
    <w:p w14:paraId="2E7997A2" w14:textId="77777777" w:rsidR="00723381" w:rsidRPr="00A30BE9" w:rsidRDefault="00723381">
      <w:pPr>
        <w:pStyle w:val="Bullets"/>
      </w:pPr>
      <w:r w:rsidRPr="00A30BE9">
        <w:t>managers will be trained in health and safety management principles and their legal obligations according to their role and responsibilities</w:t>
      </w:r>
      <w:r w:rsidR="005400BC">
        <w:t>; and</w:t>
      </w:r>
    </w:p>
    <w:p w14:paraId="2E7997A3" w14:textId="77777777" w:rsidR="00723381" w:rsidRPr="00197782" w:rsidRDefault="00723381">
      <w:pPr>
        <w:pStyle w:val="Bullets"/>
      </w:pPr>
      <w:r w:rsidRPr="00A30BE9">
        <w:t>employer and employee representatives will be trained in health and safety principles and health and safety legislation</w:t>
      </w:r>
      <w:r w:rsidRPr="000D2834">
        <w:t xml:space="preserve">. </w:t>
      </w:r>
    </w:p>
    <w:p w14:paraId="2E7997A4" w14:textId="77777777" w:rsidR="00723381" w:rsidRPr="0005251D" w:rsidRDefault="00723381" w:rsidP="007143E3">
      <w:pPr>
        <w:pStyle w:val="Heading3"/>
        <w:rPr>
          <w:i/>
        </w:rPr>
      </w:pPr>
      <w:bookmarkStart w:id="386" w:name="_Toc427330087"/>
      <w:r w:rsidRPr="0005251D">
        <w:t>Deliver Learning Methods</w:t>
      </w:r>
      <w:bookmarkEnd w:id="386"/>
    </w:p>
    <w:p w14:paraId="2E7997A5" w14:textId="77777777" w:rsidR="00723381" w:rsidRPr="00A30BE9" w:rsidRDefault="00723381">
      <w:pPr>
        <w:pStyle w:val="Bullets"/>
      </w:pPr>
      <w:r w:rsidRPr="00A30BE9">
        <w:t>where possible health and safety learning methods will b</w:t>
      </w:r>
      <w:r>
        <w:t>e integrated into other (non-H&amp;S</w:t>
      </w:r>
      <w:r w:rsidRPr="00A30BE9">
        <w:t xml:space="preserve"> specific) training programs</w:t>
      </w:r>
      <w:r w:rsidR="002B6DA8">
        <w:t>;</w:t>
      </w:r>
    </w:p>
    <w:p w14:paraId="2E7997A6" w14:textId="77777777" w:rsidR="00723381" w:rsidRPr="00A30BE9" w:rsidRDefault="00723381">
      <w:pPr>
        <w:pStyle w:val="Bullets"/>
      </w:pPr>
      <w:r w:rsidRPr="00A30BE9">
        <w:t>training will be delivered by people and organisations with appropriate skills, experience and qualifications</w:t>
      </w:r>
      <w:r w:rsidR="002B6DA8">
        <w:t>;</w:t>
      </w:r>
    </w:p>
    <w:p w14:paraId="2E7997A7" w14:textId="77777777" w:rsidR="00723381" w:rsidRPr="00A30BE9" w:rsidRDefault="00723381">
      <w:pPr>
        <w:pStyle w:val="Bullets"/>
      </w:pPr>
      <w:r w:rsidRPr="00A30BE9">
        <w:t>training courses and other learning methods will take into account those with language, literacy or leaning difficulties</w:t>
      </w:r>
      <w:r w:rsidR="002B6DA8">
        <w:t>;</w:t>
      </w:r>
    </w:p>
    <w:p w14:paraId="2E7997A8" w14:textId="77777777" w:rsidR="00723381" w:rsidRPr="00A30BE9" w:rsidRDefault="00723381">
      <w:pPr>
        <w:pStyle w:val="Bullets"/>
      </w:pPr>
      <w:r w:rsidRPr="00A30BE9">
        <w:t>an employee’s induction will include health and safety ins</w:t>
      </w:r>
      <w:r w:rsidR="002B6DA8">
        <w:t>truction commensurate with risk; and</w:t>
      </w:r>
    </w:p>
    <w:p w14:paraId="2E7997A9" w14:textId="77777777" w:rsidR="00723381" w:rsidRPr="00A30BE9" w:rsidRDefault="00723381">
      <w:pPr>
        <w:pStyle w:val="Bullets"/>
      </w:pPr>
      <w:r w:rsidRPr="00A30BE9">
        <w:t>management will be instructed in health and safety principles and practices appropriate to their role and responsibility</w:t>
      </w:r>
      <w:r w:rsidR="002B6DA8">
        <w:t>.</w:t>
      </w:r>
    </w:p>
    <w:p w14:paraId="2E7997AA" w14:textId="77777777" w:rsidR="00723381" w:rsidRPr="00723381" w:rsidRDefault="00723381" w:rsidP="007143E3">
      <w:pPr>
        <w:pStyle w:val="Heading3"/>
      </w:pPr>
      <w:bookmarkStart w:id="387" w:name="_Toc427330088"/>
      <w:r w:rsidRPr="00723381">
        <w:t>Assess Competency</w:t>
      </w:r>
      <w:bookmarkEnd w:id="387"/>
    </w:p>
    <w:p w14:paraId="2E7997AB" w14:textId="77777777" w:rsidR="00723381" w:rsidRPr="00197782" w:rsidRDefault="00723381" w:rsidP="00723381">
      <w:pPr>
        <w:pStyle w:val="Paragraph"/>
      </w:pPr>
      <w:r>
        <w:t>An e</w:t>
      </w:r>
      <w:r w:rsidRPr="000D2834">
        <w:t xml:space="preserve">mployee’s </w:t>
      </w:r>
      <w:r>
        <w:t xml:space="preserve">competency </w:t>
      </w:r>
      <w:r w:rsidRPr="000D2834">
        <w:t>will be assessed prior to beginning assigned work and will meet applicable licensing or certification standards.</w:t>
      </w:r>
    </w:p>
    <w:p w14:paraId="2E7997AC" w14:textId="77777777" w:rsidR="00723381" w:rsidRDefault="00723381" w:rsidP="007143E3">
      <w:pPr>
        <w:pStyle w:val="Heading2"/>
      </w:pPr>
      <w:bookmarkStart w:id="388" w:name="_Toc295823132"/>
      <w:bookmarkStart w:id="389" w:name="_Toc427315107"/>
      <w:bookmarkStart w:id="390" w:name="_Toc427315250"/>
      <w:bookmarkStart w:id="391" w:name="_Toc427315358"/>
      <w:bookmarkStart w:id="392" w:name="_Toc427330089"/>
      <w:r>
        <w:t>Physical Capacity</w:t>
      </w:r>
      <w:bookmarkEnd w:id="388"/>
      <w:bookmarkEnd w:id="389"/>
      <w:bookmarkEnd w:id="390"/>
      <w:bookmarkEnd w:id="391"/>
      <w:bookmarkEnd w:id="392"/>
    </w:p>
    <w:p w14:paraId="2E7997AD" w14:textId="77777777" w:rsidR="00723381" w:rsidRDefault="00723381" w:rsidP="00723381">
      <w:pPr>
        <w:pStyle w:val="Paragraph"/>
      </w:pPr>
      <w:r>
        <w:t>Types of work or tasks requiring employee health assessments will be identified.</w:t>
      </w:r>
    </w:p>
    <w:p w14:paraId="2E7997AE" w14:textId="77777777" w:rsidR="00723381" w:rsidRDefault="00723381" w:rsidP="00723381">
      <w:pPr>
        <w:pStyle w:val="Paragraph"/>
      </w:pPr>
      <w:r>
        <w:lastRenderedPageBreak/>
        <w:t>Health assessments will be undertaken to determine if an employee has the capacity to perform their work safely and without risk to health.</w:t>
      </w:r>
    </w:p>
    <w:p w14:paraId="2E7997AF" w14:textId="77777777" w:rsidR="00723381" w:rsidRPr="008426B6" w:rsidRDefault="00723381" w:rsidP="00723381">
      <w:pPr>
        <w:pStyle w:val="Paragraph"/>
      </w:pPr>
      <w:r w:rsidRPr="008426B6">
        <w:t>Employees who have medical conditions that may be affected by network or infrastructure hazards must get appropriate clearances prior to exposure. This will include employees with electronic medical devices or cosmetic metal implants who could be exposed to RF hazards.</w:t>
      </w:r>
    </w:p>
    <w:p w14:paraId="2E7997B0" w14:textId="77777777" w:rsidR="00547F0C" w:rsidRDefault="00547F0C" w:rsidP="007C7547">
      <w:pPr>
        <w:pStyle w:val="Heading1"/>
      </w:pPr>
      <w:bookmarkStart w:id="393" w:name="_Toc427315800"/>
      <w:bookmarkStart w:id="394" w:name="_Toc427330090"/>
      <w:r>
        <w:t>References</w:t>
      </w:r>
      <w:bookmarkEnd w:id="367"/>
      <w:bookmarkEnd w:id="368"/>
      <w:bookmarkEnd w:id="369"/>
      <w:bookmarkEnd w:id="370"/>
      <w:bookmarkEnd w:id="371"/>
      <w:bookmarkEnd w:id="372"/>
      <w:bookmarkEnd w:id="373"/>
      <w:bookmarkEnd w:id="374"/>
      <w:bookmarkEnd w:id="375"/>
      <w:bookmarkEnd w:id="393"/>
      <w:bookmarkEnd w:id="394"/>
    </w:p>
    <w:tbl>
      <w:tblPr>
        <w:tblW w:w="0" w:type="auto"/>
        <w:tblInd w:w="803" w:type="dxa"/>
        <w:tblLayout w:type="fixed"/>
        <w:tblCellMar>
          <w:left w:w="56" w:type="dxa"/>
          <w:right w:w="56" w:type="dxa"/>
        </w:tblCellMar>
        <w:tblLook w:val="0000" w:firstRow="0" w:lastRow="0" w:firstColumn="0" w:lastColumn="0" w:noHBand="0" w:noVBand="0"/>
      </w:tblPr>
      <w:tblGrid>
        <w:gridCol w:w="2506"/>
        <w:gridCol w:w="6106"/>
      </w:tblGrid>
      <w:tr w:rsidR="00547F0C" w14:paraId="2E7997B3" w14:textId="77777777" w:rsidTr="00547F0C">
        <w:trPr>
          <w:cantSplit/>
        </w:trPr>
        <w:tc>
          <w:tcPr>
            <w:tcW w:w="2506" w:type="dxa"/>
          </w:tcPr>
          <w:p w14:paraId="2E7997B1" w14:textId="77777777" w:rsidR="00547F0C" w:rsidRDefault="00547F0C" w:rsidP="00547F0C">
            <w:pPr>
              <w:pStyle w:val="TableHead"/>
            </w:pPr>
            <w:r>
              <w:t>Document Number</w:t>
            </w:r>
          </w:p>
        </w:tc>
        <w:tc>
          <w:tcPr>
            <w:tcW w:w="6106" w:type="dxa"/>
          </w:tcPr>
          <w:p w14:paraId="2E7997B2" w14:textId="77777777" w:rsidR="00547F0C" w:rsidRDefault="00547F0C" w:rsidP="00547F0C">
            <w:pPr>
              <w:pStyle w:val="TableHead"/>
            </w:pPr>
            <w:r>
              <w:t>Title</w:t>
            </w:r>
          </w:p>
        </w:tc>
      </w:tr>
      <w:tr w:rsidR="00547F0C" w14:paraId="2E7997B6" w14:textId="77777777" w:rsidTr="00547F0C">
        <w:trPr>
          <w:cantSplit/>
        </w:trPr>
        <w:tc>
          <w:tcPr>
            <w:tcW w:w="2506" w:type="dxa"/>
          </w:tcPr>
          <w:p w14:paraId="2E7997B4" w14:textId="77777777" w:rsidR="00547F0C" w:rsidRPr="001F1B12" w:rsidRDefault="00547F0C" w:rsidP="00547F0C">
            <w:pPr>
              <w:pStyle w:val="TableData"/>
            </w:pPr>
          </w:p>
        </w:tc>
        <w:tc>
          <w:tcPr>
            <w:tcW w:w="6106" w:type="dxa"/>
          </w:tcPr>
          <w:p w14:paraId="2E7997B5" w14:textId="77777777" w:rsidR="00547F0C" w:rsidRPr="004B5618" w:rsidRDefault="009B79FE" w:rsidP="009A0D30">
            <w:pPr>
              <w:pStyle w:val="TableData"/>
            </w:pPr>
            <w:hyperlink r:id="rId20" w:history="1">
              <w:r w:rsidR="009A0D30" w:rsidRPr="009A0D30">
                <w:rPr>
                  <w:rStyle w:val="Hyperlink"/>
                  <w:rFonts w:cs="Arial"/>
                </w:rPr>
                <w:t>Safe Work Australia</w:t>
              </w:r>
            </w:hyperlink>
          </w:p>
        </w:tc>
      </w:tr>
      <w:tr w:rsidR="00547F0C" w14:paraId="2E7997B9" w14:textId="77777777" w:rsidTr="00547F0C">
        <w:trPr>
          <w:cantSplit/>
        </w:trPr>
        <w:tc>
          <w:tcPr>
            <w:tcW w:w="2506" w:type="dxa"/>
          </w:tcPr>
          <w:p w14:paraId="2E7997B7" w14:textId="77777777" w:rsidR="00547F0C" w:rsidRPr="001F1B12" w:rsidRDefault="00547F0C" w:rsidP="00547F0C">
            <w:pPr>
              <w:pStyle w:val="TableData"/>
            </w:pPr>
          </w:p>
        </w:tc>
        <w:tc>
          <w:tcPr>
            <w:tcW w:w="6106" w:type="dxa"/>
          </w:tcPr>
          <w:p w14:paraId="2E7997B8" w14:textId="77777777" w:rsidR="00547F0C" w:rsidRPr="001F1B12" w:rsidRDefault="009A0D30" w:rsidP="00547F0C">
            <w:pPr>
              <w:pStyle w:val="TableData"/>
            </w:pPr>
            <w:r>
              <w:t>List of Known Hazards</w:t>
            </w:r>
          </w:p>
        </w:tc>
      </w:tr>
      <w:tr w:rsidR="00547F0C" w14:paraId="2E7997BC" w14:textId="77777777" w:rsidTr="00547F0C">
        <w:trPr>
          <w:cantSplit/>
        </w:trPr>
        <w:tc>
          <w:tcPr>
            <w:tcW w:w="2506" w:type="dxa"/>
          </w:tcPr>
          <w:p w14:paraId="2E7997BA" w14:textId="77777777" w:rsidR="00547F0C" w:rsidRDefault="009B79FE" w:rsidP="00547F0C">
            <w:pPr>
              <w:pStyle w:val="TableData"/>
            </w:pPr>
            <w:hyperlink r:id="rId21" w:history="1">
              <w:r w:rsidR="009A0D30" w:rsidRPr="009A0D30">
                <w:rPr>
                  <w:rStyle w:val="Hyperlink"/>
                </w:rPr>
                <w:t>General-136378</w:t>
              </w:r>
            </w:hyperlink>
          </w:p>
        </w:tc>
        <w:tc>
          <w:tcPr>
            <w:tcW w:w="6106" w:type="dxa"/>
          </w:tcPr>
          <w:p w14:paraId="2E7997BB" w14:textId="77777777" w:rsidR="00547F0C" w:rsidRPr="001F1B12" w:rsidRDefault="009A0D30" w:rsidP="00547F0C">
            <w:pPr>
              <w:pStyle w:val="TableData"/>
            </w:pPr>
            <w:r>
              <w:t>Prohibited Products and Activities</w:t>
            </w:r>
          </w:p>
        </w:tc>
      </w:tr>
      <w:tr w:rsidR="00547F0C" w14:paraId="2E7997BF" w14:textId="77777777" w:rsidTr="00547F0C">
        <w:trPr>
          <w:cantSplit/>
        </w:trPr>
        <w:tc>
          <w:tcPr>
            <w:tcW w:w="2506" w:type="dxa"/>
          </w:tcPr>
          <w:p w14:paraId="2E7997BD" w14:textId="77777777" w:rsidR="00547F0C" w:rsidRDefault="009B79FE" w:rsidP="00547F0C">
            <w:pPr>
              <w:pStyle w:val="TableData"/>
            </w:pPr>
            <w:hyperlink r:id="rId22" w:history="1">
              <w:r w:rsidR="009A0D30" w:rsidRPr="009A0D30">
                <w:rPr>
                  <w:rStyle w:val="Hyperlink"/>
                </w:rPr>
                <w:t>AWH-8620</w:t>
              </w:r>
            </w:hyperlink>
          </w:p>
        </w:tc>
        <w:tc>
          <w:tcPr>
            <w:tcW w:w="6106" w:type="dxa"/>
          </w:tcPr>
          <w:p w14:paraId="2E7997BE" w14:textId="77777777" w:rsidR="00547F0C" w:rsidRPr="001F1B12" w:rsidRDefault="009A0D30" w:rsidP="00547F0C">
            <w:pPr>
              <w:pStyle w:val="TableData"/>
            </w:pPr>
            <w:r>
              <w:t>Special Work Location (SWL) register</w:t>
            </w:r>
          </w:p>
        </w:tc>
      </w:tr>
      <w:tr w:rsidR="009A0D30" w14:paraId="2E7997C2" w14:textId="77777777" w:rsidTr="00547F0C">
        <w:trPr>
          <w:cantSplit/>
        </w:trPr>
        <w:tc>
          <w:tcPr>
            <w:tcW w:w="2506" w:type="dxa"/>
          </w:tcPr>
          <w:p w14:paraId="2E7997C0" w14:textId="77777777" w:rsidR="009A0D30" w:rsidRDefault="009B79FE" w:rsidP="00547F0C">
            <w:pPr>
              <w:pStyle w:val="TableData"/>
            </w:pPr>
            <w:hyperlink r:id="rId23" w:history="1">
              <w:r w:rsidR="009A0D30" w:rsidRPr="009A0D30">
                <w:rPr>
                  <w:rStyle w:val="Hyperlink"/>
                </w:rPr>
                <w:t>AWH-7947</w:t>
              </w:r>
            </w:hyperlink>
          </w:p>
        </w:tc>
        <w:tc>
          <w:tcPr>
            <w:tcW w:w="6106" w:type="dxa"/>
          </w:tcPr>
          <w:p w14:paraId="2E7997C1" w14:textId="77777777" w:rsidR="009A0D30" w:rsidRDefault="009A0D30" w:rsidP="00547F0C">
            <w:pPr>
              <w:pStyle w:val="TableData"/>
            </w:pPr>
            <w:r>
              <w:t>Tempory Hazard Location (THL) register</w:t>
            </w:r>
          </w:p>
        </w:tc>
      </w:tr>
    </w:tbl>
    <w:p w14:paraId="2E7997C3" w14:textId="77777777" w:rsidR="00880E59" w:rsidRDefault="00880E59" w:rsidP="007C7547">
      <w:pPr>
        <w:pStyle w:val="Heading1"/>
      </w:pPr>
      <w:bookmarkStart w:id="395" w:name="_Toc427315159"/>
      <w:bookmarkStart w:id="396" w:name="_Toc427315301"/>
      <w:bookmarkStart w:id="397" w:name="_Toc427315801"/>
      <w:bookmarkStart w:id="398" w:name="_Toc427330091"/>
      <w:r w:rsidRPr="005136C6">
        <w:t>Document</w:t>
      </w:r>
      <w:r>
        <w:t xml:space="preserve"> control sheet</w:t>
      </w:r>
      <w:bookmarkEnd w:id="395"/>
      <w:bookmarkEnd w:id="396"/>
      <w:bookmarkEnd w:id="397"/>
      <w:bookmarkEnd w:id="398"/>
    </w:p>
    <w:p w14:paraId="2E7997C4" w14:textId="77777777" w:rsidR="00880E59" w:rsidRDefault="00880E59" w:rsidP="00547F0C">
      <w:pPr>
        <w:pStyle w:val="Paragraph"/>
        <w:keepNext/>
      </w:pPr>
      <w:r w:rsidRPr="00323EFC">
        <w:t>Who to reach out to if you have any queries, questions, changes or concerns.</w:t>
      </w:r>
    </w:p>
    <w:tbl>
      <w:tblPr>
        <w:tblW w:w="4808" w:type="pct"/>
        <w:tblInd w:w="624"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1971"/>
        <w:gridCol w:w="7954"/>
      </w:tblGrid>
      <w:tr w:rsidR="00880E59" w:rsidRPr="00E80F48" w14:paraId="2E7997C7" w14:textId="77777777" w:rsidTr="00D12C86">
        <w:trPr>
          <w:trHeight w:val="340"/>
          <w:tblHeader/>
        </w:trPr>
        <w:tc>
          <w:tcPr>
            <w:tcW w:w="1971" w:type="dxa"/>
            <w:tcBorders>
              <w:bottom w:val="single" w:sz="8" w:space="0" w:color="FFFFFF" w:themeColor="background1"/>
            </w:tcBorders>
            <w:shd w:val="clear" w:color="auto" w:fill="B32034"/>
            <w:vAlign w:val="center"/>
          </w:tcPr>
          <w:p w14:paraId="2E7997C5" w14:textId="77777777" w:rsidR="00880E59" w:rsidRPr="00920223" w:rsidRDefault="00880E59" w:rsidP="0086314C">
            <w:pPr>
              <w:pStyle w:val="TableHeading2"/>
              <w:keepNext/>
              <w:ind w:left="85"/>
              <w:rPr>
                <w:b/>
                <w:color w:val="FFFFFF" w:themeColor="background1"/>
              </w:rPr>
            </w:pPr>
            <w:r w:rsidRPr="00920223">
              <w:rPr>
                <w:b/>
                <w:color w:val="FFFFFF" w:themeColor="background1"/>
              </w:rPr>
              <w:t>Name</w:t>
            </w:r>
          </w:p>
        </w:tc>
        <w:tc>
          <w:tcPr>
            <w:tcW w:w="7952" w:type="dxa"/>
            <w:tcBorders>
              <w:bottom w:val="single" w:sz="8" w:space="0" w:color="FFFFFF" w:themeColor="background1"/>
            </w:tcBorders>
            <w:shd w:val="clear" w:color="auto" w:fill="B32034"/>
            <w:vAlign w:val="center"/>
          </w:tcPr>
          <w:p w14:paraId="2E7997C6" w14:textId="77777777" w:rsidR="00880E59" w:rsidRPr="00920223" w:rsidRDefault="00920223" w:rsidP="00547F0C">
            <w:pPr>
              <w:pStyle w:val="TableHeading2"/>
              <w:keepNext/>
              <w:rPr>
                <w:b/>
                <w:color w:val="FFFFFF" w:themeColor="background1"/>
              </w:rPr>
            </w:pPr>
            <w:r w:rsidRPr="00920223">
              <w:rPr>
                <w:b/>
              </w:rPr>
              <w:t>Position</w:t>
            </w:r>
          </w:p>
        </w:tc>
      </w:tr>
      <w:tr w:rsidR="00880E59" w:rsidRPr="00E80F48" w14:paraId="2E7997CA" w14:textId="77777777" w:rsidTr="00D12C86">
        <w:trPr>
          <w:trHeight w:val="340"/>
        </w:trPr>
        <w:tc>
          <w:tcPr>
            <w:tcW w:w="1971" w:type="dxa"/>
            <w:tcBorders>
              <w:top w:val="single" w:sz="8" w:space="0" w:color="FFFFFF" w:themeColor="background1"/>
              <w:bottom w:val="single" w:sz="8" w:space="0" w:color="FFFFFF" w:themeColor="background1"/>
            </w:tcBorders>
            <w:shd w:val="clear" w:color="auto" w:fill="E9E9E9"/>
          </w:tcPr>
          <w:p w14:paraId="2E7997C8" w14:textId="44C78A0F" w:rsidR="00880E59" w:rsidRPr="00920223" w:rsidRDefault="00BF1638" w:rsidP="0086314C">
            <w:pPr>
              <w:pStyle w:val="TableText"/>
              <w:ind w:left="85"/>
              <w:rPr>
                <w:color w:val="auto"/>
              </w:rPr>
            </w:pPr>
            <w:r>
              <w:rPr>
                <w:color w:val="auto"/>
              </w:rPr>
              <w:t>Euan Ronald</w:t>
            </w:r>
          </w:p>
        </w:tc>
        <w:tc>
          <w:tcPr>
            <w:tcW w:w="7952" w:type="dxa"/>
            <w:tcBorders>
              <w:top w:val="single" w:sz="8" w:space="0" w:color="FFFFFF" w:themeColor="background1"/>
              <w:bottom w:val="single" w:sz="8" w:space="0" w:color="FFFFFF" w:themeColor="background1"/>
            </w:tcBorders>
            <w:shd w:val="clear" w:color="auto" w:fill="E9E9E9"/>
          </w:tcPr>
          <w:p w14:paraId="2E7997C9" w14:textId="0A1A8547" w:rsidR="00880E59" w:rsidRPr="00920223" w:rsidRDefault="00CF16A8" w:rsidP="00BF1638">
            <w:pPr>
              <w:pStyle w:val="Bodytextblue"/>
              <w:rPr>
                <w:color w:val="auto"/>
              </w:rPr>
            </w:pPr>
            <w:r>
              <w:rPr>
                <w:color w:val="auto"/>
              </w:rPr>
              <w:t>HSE</w:t>
            </w:r>
            <w:r w:rsidR="0026224D" w:rsidRPr="00920223">
              <w:rPr>
                <w:color w:val="auto"/>
              </w:rPr>
              <w:t xml:space="preserve"> </w:t>
            </w:r>
            <w:r w:rsidR="00D12C86">
              <w:rPr>
                <w:color w:val="auto"/>
              </w:rPr>
              <w:t xml:space="preserve">Team </w:t>
            </w:r>
            <w:r w:rsidR="0026224D" w:rsidRPr="00920223">
              <w:rPr>
                <w:color w:val="auto"/>
              </w:rPr>
              <w:t>Manager</w:t>
            </w:r>
            <w:r w:rsidR="00D12C86">
              <w:rPr>
                <w:color w:val="auto"/>
              </w:rPr>
              <w:t xml:space="preserve"> – Risk and </w:t>
            </w:r>
            <w:r w:rsidR="00BF1638">
              <w:rPr>
                <w:color w:val="auto"/>
              </w:rPr>
              <w:t>Systems</w:t>
            </w:r>
          </w:p>
        </w:tc>
      </w:tr>
    </w:tbl>
    <w:p w14:paraId="2E7997CB" w14:textId="77777777" w:rsidR="00880E59" w:rsidRDefault="00880E59" w:rsidP="00D12C86">
      <w:pPr>
        <w:pStyle w:val="Paragraph"/>
      </w:pPr>
      <w:r w:rsidRPr="003B38EB">
        <w:t>If you have a suggestion for improving this document, please contact the person listed above.</w:t>
      </w:r>
    </w:p>
    <w:p w14:paraId="2E7997CC" w14:textId="77777777" w:rsidR="00920223" w:rsidRDefault="00920223" w:rsidP="00880E59">
      <w:pPr>
        <w:pStyle w:val="Bodytextsingle"/>
      </w:pPr>
    </w:p>
    <w:tbl>
      <w:tblPr>
        <w:tblStyle w:val="TelstraTable"/>
        <w:tblW w:w="4807" w:type="pct"/>
        <w:tblInd w:w="624" w:type="dxa"/>
        <w:tblLayout w:type="fixed"/>
        <w:tblLook w:val="04A0" w:firstRow="1" w:lastRow="0" w:firstColumn="1" w:lastColumn="0" w:noHBand="0" w:noVBand="1"/>
      </w:tblPr>
      <w:tblGrid>
        <w:gridCol w:w="1404"/>
        <w:gridCol w:w="1417"/>
        <w:gridCol w:w="7102"/>
      </w:tblGrid>
      <w:tr w:rsidR="0086314C" w:rsidRPr="001968FE" w14:paraId="2E7997D0" w14:textId="77777777" w:rsidTr="0086314C">
        <w:trPr>
          <w:cnfStyle w:val="100000000000" w:firstRow="1" w:lastRow="0" w:firstColumn="0" w:lastColumn="0" w:oddVBand="0" w:evenVBand="0" w:oddHBand="0" w:evenHBand="0" w:firstRowFirstColumn="0" w:firstRowLastColumn="0" w:lastRowFirstColumn="0" w:lastRowLastColumn="0"/>
          <w:trHeight w:val="340"/>
        </w:trPr>
        <w:tc>
          <w:tcPr>
            <w:tcW w:w="1404" w:type="dxa"/>
            <w:shd w:val="clear" w:color="auto" w:fill="E8491B"/>
          </w:tcPr>
          <w:p w14:paraId="2E7997CD" w14:textId="77777777" w:rsidR="0086314C" w:rsidRPr="001968FE" w:rsidRDefault="0086314C" w:rsidP="0086314C">
            <w:pPr>
              <w:pStyle w:val="TableHeading2"/>
              <w:jc w:val="center"/>
              <w:rPr>
                <w:rFonts w:cs="Arial"/>
                <w:b/>
                <w:color w:val="FFFFFF" w:themeColor="background1"/>
                <w:szCs w:val="18"/>
              </w:rPr>
            </w:pPr>
            <w:r w:rsidRPr="001968FE">
              <w:rPr>
                <w:rFonts w:cs="Arial"/>
                <w:b/>
                <w:color w:val="FFFFFF" w:themeColor="background1"/>
                <w:szCs w:val="18"/>
              </w:rPr>
              <w:t>Issue number</w:t>
            </w:r>
          </w:p>
        </w:tc>
        <w:tc>
          <w:tcPr>
            <w:tcW w:w="1417" w:type="dxa"/>
            <w:shd w:val="clear" w:color="auto" w:fill="E8491B"/>
          </w:tcPr>
          <w:p w14:paraId="2E7997CE" w14:textId="77777777" w:rsidR="0086314C" w:rsidRPr="001968FE" w:rsidRDefault="0086314C" w:rsidP="0086314C">
            <w:pPr>
              <w:pStyle w:val="TableHeading2"/>
              <w:jc w:val="center"/>
              <w:rPr>
                <w:rFonts w:cs="Arial"/>
                <w:b/>
                <w:color w:val="FFFFFF" w:themeColor="background1"/>
                <w:szCs w:val="18"/>
              </w:rPr>
            </w:pPr>
            <w:r w:rsidRPr="001968FE">
              <w:rPr>
                <w:rFonts w:cs="Arial"/>
                <w:b/>
                <w:color w:val="FFFFFF" w:themeColor="background1"/>
                <w:szCs w:val="18"/>
              </w:rPr>
              <w:t>Issue date</w:t>
            </w:r>
          </w:p>
        </w:tc>
        <w:tc>
          <w:tcPr>
            <w:tcW w:w="7102" w:type="dxa"/>
            <w:shd w:val="clear" w:color="auto" w:fill="E8491B"/>
          </w:tcPr>
          <w:p w14:paraId="2E7997CF" w14:textId="77777777" w:rsidR="0086314C" w:rsidRPr="001968FE" w:rsidRDefault="0086314C" w:rsidP="0086314C">
            <w:pPr>
              <w:pStyle w:val="TableHeading2"/>
              <w:rPr>
                <w:rFonts w:cs="Arial"/>
                <w:b/>
                <w:color w:val="FFFFFF" w:themeColor="background1"/>
                <w:szCs w:val="18"/>
              </w:rPr>
            </w:pPr>
            <w:r w:rsidRPr="001968FE">
              <w:rPr>
                <w:rFonts w:cs="Arial"/>
                <w:b/>
                <w:color w:val="FFFFFF" w:themeColor="background1"/>
                <w:szCs w:val="18"/>
              </w:rPr>
              <w:t>Details on the change</w:t>
            </w:r>
          </w:p>
        </w:tc>
      </w:tr>
      <w:tr w:rsidR="00BF1638" w:rsidRPr="001968FE" w14:paraId="4F3713FB" w14:textId="77777777" w:rsidTr="0086314C">
        <w:trPr>
          <w:cantSplit w:val="0"/>
          <w:trHeight w:val="340"/>
        </w:trPr>
        <w:tc>
          <w:tcPr>
            <w:tcW w:w="1404" w:type="dxa"/>
          </w:tcPr>
          <w:p w14:paraId="1A35CCA3" w14:textId="3677ACC4" w:rsidR="00BF1638" w:rsidRPr="001968FE" w:rsidRDefault="00BF1638" w:rsidP="00D15B58">
            <w:pPr>
              <w:pStyle w:val="TableParagraph"/>
              <w:jc w:val="center"/>
              <w:rPr>
                <w:rFonts w:cs="Arial"/>
                <w:szCs w:val="18"/>
              </w:rPr>
            </w:pPr>
            <w:r>
              <w:rPr>
                <w:rFonts w:cs="Arial"/>
                <w:szCs w:val="18"/>
              </w:rPr>
              <w:t>16</w:t>
            </w:r>
          </w:p>
        </w:tc>
        <w:tc>
          <w:tcPr>
            <w:tcW w:w="1417" w:type="dxa"/>
          </w:tcPr>
          <w:p w14:paraId="1CF85079" w14:textId="282BA8FB" w:rsidR="00BF1638" w:rsidRDefault="00BF1638" w:rsidP="0086314C">
            <w:pPr>
              <w:pStyle w:val="TableData"/>
              <w:jc w:val="center"/>
              <w:rPr>
                <w:rFonts w:cs="Arial"/>
                <w:szCs w:val="18"/>
              </w:rPr>
            </w:pPr>
            <w:r>
              <w:rPr>
                <w:rFonts w:cs="Arial"/>
                <w:szCs w:val="18"/>
              </w:rPr>
              <w:t>09/03/2017</w:t>
            </w:r>
          </w:p>
        </w:tc>
        <w:tc>
          <w:tcPr>
            <w:tcW w:w="7102" w:type="dxa"/>
          </w:tcPr>
          <w:p w14:paraId="7D3401D4" w14:textId="18F5DD83" w:rsidR="00BF1638" w:rsidRPr="001968FE" w:rsidRDefault="00BF1638" w:rsidP="00BF1638">
            <w:pPr>
              <w:pStyle w:val="TableData"/>
              <w:rPr>
                <w:rFonts w:cs="Arial"/>
                <w:szCs w:val="18"/>
              </w:rPr>
            </w:pPr>
            <w:r>
              <w:rPr>
                <w:rFonts w:cs="Arial"/>
                <w:szCs w:val="18"/>
              </w:rPr>
              <w:t xml:space="preserve">Update of Fall Preventioin section to be consistent with Safety Minimum Requirements </w:t>
            </w:r>
          </w:p>
        </w:tc>
      </w:tr>
      <w:tr w:rsidR="0086314C" w:rsidRPr="001968FE" w14:paraId="2E7997DC" w14:textId="77777777" w:rsidTr="0086314C">
        <w:trPr>
          <w:cantSplit w:val="0"/>
          <w:trHeight w:val="340"/>
        </w:trPr>
        <w:tc>
          <w:tcPr>
            <w:tcW w:w="1404" w:type="dxa"/>
          </w:tcPr>
          <w:p w14:paraId="2E7997D1" w14:textId="77777777" w:rsidR="0086314C" w:rsidRPr="001968FE" w:rsidRDefault="0086314C" w:rsidP="00D15B58">
            <w:pPr>
              <w:pStyle w:val="TableParagraph"/>
              <w:jc w:val="center"/>
              <w:rPr>
                <w:rFonts w:cs="Arial"/>
                <w:szCs w:val="18"/>
              </w:rPr>
            </w:pPr>
            <w:r w:rsidRPr="001968FE">
              <w:rPr>
                <w:rFonts w:cs="Arial"/>
                <w:szCs w:val="18"/>
              </w:rPr>
              <w:t>15</w:t>
            </w:r>
          </w:p>
        </w:tc>
        <w:tc>
          <w:tcPr>
            <w:tcW w:w="1417" w:type="dxa"/>
          </w:tcPr>
          <w:p w14:paraId="2E7997D2" w14:textId="77777777" w:rsidR="0086314C" w:rsidRPr="001968FE" w:rsidRDefault="00810E0F" w:rsidP="0086314C">
            <w:pPr>
              <w:pStyle w:val="TableData"/>
              <w:jc w:val="center"/>
              <w:rPr>
                <w:rFonts w:cs="Arial"/>
                <w:szCs w:val="18"/>
              </w:rPr>
            </w:pPr>
            <w:r>
              <w:rPr>
                <w:rFonts w:cs="Arial"/>
                <w:szCs w:val="18"/>
              </w:rPr>
              <w:t>24</w:t>
            </w:r>
            <w:r w:rsidR="0086314C" w:rsidRPr="001968FE">
              <w:rPr>
                <w:rFonts w:cs="Arial"/>
                <w:szCs w:val="18"/>
              </w:rPr>
              <w:t>/08/2015</w:t>
            </w:r>
          </w:p>
        </w:tc>
        <w:tc>
          <w:tcPr>
            <w:tcW w:w="7102" w:type="dxa"/>
          </w:tcPr>
          <w:p w14:paraId="2E7997D3" w14:textId="77777777" w:rsidR="001968FE" w:rsidRPr="001968FE" w:rsidRDefault="001968FE" w:rsidP="00D15B58">
            <w:pPr>
              <w:pStyle w:val="TableData"/>
              <w:rPr>
                <w:rFonts w:cs="Arial"/>
                <w:szCs w:val="18"/>
              </w:rPr>
            </w:pPr>
            <w:r w:rsidRPr="001968FE">
              <w:rPr>
                <w:rFonts w:cs="Arial"/>
                <w:szCs w:val="18"/>
              </w:rPr>
              <w:t>Major update, including:</w:t>
            </w:r>
          </w:p>
          <w:p w14:paraId="2E7997D4" w14:textId="77777777" w:rsidR="00675EDC" w:rsidRDefault="00675EDC" w:rsidP="001968FE">
            <w:pPr>
              <w:pStyle w:val="ListBullet3"/>
              <w:rPr>
                <w:rFonts w:cs="Arial"/>
                <w:sz w:val="18"/>
                <w:szCs w:val="18"/>
              </w:rPr>
            </w:pPr>
            <w:r>
              <w:rPr>
                <w:rFonts w:cs="Arial"/>
                <w:sz w:val="18"/>
                <w:szCs w:val="18"/>
              </w:rPr>
              <w:t>Minor wording changes to all sections to enhance readability and increase document currency;</w:t>
            </w:r>
          </w:p>
          <w:p w14:paraId="2E7997D5" w14:textId="77777777" w:rsidR="00675EDC" w:rsidRDefault="00675EDC" w:rsidP="001968FE">
            <w:pPr>
              <w:pStyle w:val="ListBullet3"/>
              <w:rPr>
                <w:rFonts w:cs="Arial"/>
                <w:sz w:val="18"/>
                <w:szCs w:val="18"/>
              </w:rPr>
            </w:pPr>
            <w:r>
              <w:rPr>
                <w:rFonts w:cs="Arial"/>
                <w:sz w:val="18"/>
                <w:szCs w:val="18"/>
              </w:rPr>
              <w:t>Updated into new HSE Document Template;</w:t>
            </w:r>
          </w:p>
          <w:p w14:paraId="2E7997D6" w14:textId="77777777" w:rsidR="00675EDC" w:rsidRDefault="00675EDC" w:rsidP="001968FE">
            <w:pPr>
              <w:pStyle w:val="ListBullet3"/>
              <w:rPr>
                <w:rFonts w:cs="Arial"/>
                <w:sz w:val="18"/>
                <w:szCs w:val="18"/>
              </w:rPr>
            </w:pPr>
            <w:r>
              <w:rPr>
                <w:rFonts w:cs="Arial"/>
                <w:sz w:val="18"/>
                <w:szCs w:val="18"/>
              </w:rPr>
              <w:t>S8 “Emergency Planning and Response” (complete re-write);</w:t>
            </w:r>
          </w:p>
          <w:p w14:paraId="2E7997D7" w14:textId="77777777" w:rsidR="001968FE" w:rsidRDefault="00675EDC" w:rsidP="00675EDC">
            <w:pPr>
              <w:pStyle w:val="ListBullet3"/>
              <w:rPr>
                <w:rFonts w:cs="Arial"/>
                <w:sz w:val="18"/>
                <w:szCs w:val="18"/>
              </w:rPr>
            </w:pPr>
            <w:r>
              <w:rPr>
                <w:rFonts w:cs="Arial"/>
                <w:sz w:val="18"/>
                <w:szCs w:val="18"/>
              </w:rPr>
              <w:t>S9 “Incident Management” (complete re-write);</w:t>
            </w:r>
          </w:p>
          <w:p w14:paraId="2E7997D8" w14:textId="77777777" w:rsidR="00675EDC" w:rsidRDefault="00675EDC" w:rsidP="00675EDC">
            <w:pPr>
              <w:pStyle w:val="ListBullet3"/>
              <w:rPr>
                <w:rFonts w:cs="Arial"/>
                <w:sz w:val="18"/>
                <w:szCs w:val="18"/>
              </w:rPr>
            </w:pPr>
            <w:r>
              <w:rPr>
                <w:rFonts w:cs="Arial"/>
                <w:sz w:val="18"/>
                <w:szCs w:val="18"/>
              </w:rPr>
              <w:t>S10 “Risk Management” (complete re-write);</w:t>
            </w:r>
          </w:p>
          <w:p w14:paraId="2E7997D9" w14:textId="77777777" w:rsidR="00675EDC" w:rsidRDefault="00675EDC" w:rsidP="00675EDC">
            <w:pPr>
              <w:pStyle w:val="ListBullet3"/>
              <w:rPr>
                <w:rFonts w:cs="Arial"/>
                <w:sz w:val="18"/>
                <w:szCs w:val="18"/>
              </w:rPr>
            </w:pPr>
            <w:r>
              <w:rPr>
                <w:rFonts w:cs="Arial"/>
                <w:sz w:val="18"/>
                <w:szCs w:val="18"/>
              </w:rPr>
              <w:t>S11.1 “Asbestos” (complete re-write); and</w:t>
            </w:r>
          </w:p>
          <w:p w14:paraId="2E7997DA" w14:textId="77777777" w:rsidR="00675EDC" w:rsidRDefault="00675EDC" w:rsidP="00675EDC">
            <w:pPr>
              <w:pStyle w:val="ListBullet3"/>
              <w:rPr>
                <w:rFonts w:cs="Arial"/>
                <w:sz w:val="18"/>
                <w:szCs w:val="18"/>
              </w:rPr>
            </w:pPr>
            <w:r>
              <w:rPr>
                <w:rFonts w:cs="Arial"/>
                <w:sz w:val="18"/>
                <w:szCs w:val="18"/>
              </w:rPr>
              <w:t>S11.3 “Chemical Management” (complete re-write)</w:t>
            </w:r>
          </w:p>
          <w:p w14:paraId="2E7997DB" w14:textId="77777777" w:rsidR="00810E0F" w:rsidRPr="00675EDC" w:rsidRDefault="00810E0F" w:rsidP="00675EDC">
            <w:pPr>
              <w:pStyle w:val="ListBullet3"/>
              <w:rPr>
                <w:rFonts w:cs="Arial"/>
                <w:sz w:val="18"/>
                <w:szCs w:val="18"/>
              </w:rPr>
            </w:pPr>
            <w:r>
              <w:rPr>
                <w:rFonts w:cs="Arial"/>
                <w:sz w:val="18"/>
                <w:szCs w:val="18"/>
              </w:rPr>
              <w:t>S11.5 Confined Spaces to reflect regulatory requirements</w:t>
            </w:r>
          </w:p>
        </w:tc>
      </w:tr>
      <w:tr w:rsidR="0086314C" w:rsidRPr="001968FE" w14:paraId="2E7997E0" w14:textId="77777777" w:rsidTr="0086314C">
        <w:trPr>
          <w:cantSplit w:val="0"/>
          <w:trHeight w:val="340"/>
        </w:trPr>
        <w:tc>
          <w:tcPr>
            <w:tcW w:w="1404" w:type="dxa"/>
          </w:tcPr>
          <w:p w14:paraId="2E7997DD" w14:textId="77777777" w:rsidR="0086314C" w:rsidRPr="001968FE" w:rsidRDefault="0086314C" w:rsidP="00D15B58">
            <w:pPr>
              <w:pStyle w:val="TableParagraph"/>
              <w:jc w:val="center"/>
              <w:rPr>
                <w:rFonts w:cs="Arial"/>
                <w:szCs w:val="18"/>
              </w:rPr>
            </w:pPr>
            <w:r w:rsidRPr="001968FE">
              <w:rPr>
                <w:rFonts w:cs="Arial"/>
                <w:szCs w:val="18"/>
              </w:rPr>
              <w:t>14</w:t>
            </w:r>
          </w:p>
        </w:tc>
        <w:tc>
          <w:tcPr>
            <w:tcW w:w="1417" w:type="dxa"/>
          </w:tcPr>
          <w:p w14:paraId="2E7997DE" w14:textId="77777777" w:rsidR="0086314C" w:rsidRPr="001968FE" w:rsidRDefault="0086314C" w:rsidP="0086314C">
            <w:pPr>
              <w:pStyle w:val="TableData"/>
              <w:jc w:val="center"/>
              <w:rPr>
                <w:rFonts w:cs="Arial"/>
                <w:szCs w:val="18"/>
              </w:rPr>
            </w:pPr>
            <w:r w:rsidRPr="001968FE">
              <w:rPr>
                <w:rFonts w:cs="Arial"/>
                <w:szCs w:val="18"/>
              </w:rPr>
              <w:t>21/06/2012</w:t>
            </w:r>
          </w:p>
        </w:tc>
        <w:tc>
          <w:tcPr>
            <w:tcW w:w="7102" w:type="dxa"/>
          </w:tcPr>
          <w:p w14:paraId="2E7997DF" w14:textId="77777777" w:rsidR="0086314C" w:rsidRPr="001968FE" w:rsidRDefault="0086314C" w:rsidP="00D15B58">
            <w:pPr>
              <w:pStyle w:val="TableData"/>
              <w:rPr>
                <w:rFonts w:cs="Arial"/>
                <w:szCs w:val="18"/>
              </w:rPr>
            </w:pPr>
            <w:r w:rsidRPr="001968FE">
              <w:rPr>
                <w:rFonts w:cs="Arial"/>
                <w:szCs w:val="18"/>
              </w:rPr>
              <w:t>Update to Section 4.18 Asbestos. Expanded detail taking into account WHS regulations, Safe Work Codes of Practice. Included references to new Asbestos Procedure</w:t>
            </w:r>
          </w:p>
        </w:tc>
      </w:tr>
      <w:tr w:rsidR="0086314C" w:rsidRPr="001968FE" w14:paraId="2E7997E4" w14:textId="77777777" w:rsidTr="0086314C">
        <w:trPr>
          <w:cantSplit w:val="0"/>
          <w:trHeight w:val="340"/>
        </w:trPr>
        <w:tc>
          <w:tcPr>
            <w:tcW w:w="1404" w:type="dxa"/>
          </w:tcPr>
          <w:p w14:paraId="2E7997E1" w14:textId="77777777" w:rsidR="0086314C" w:rsidRPr="001968FE" w:rsidRDefault="0086314C" w:rsidP="00D15B58">
            <w:pPr>
              <w:pStyle w:val="TableParagraph"/>
              <w:jc w:val="center"/>
              <w:rPr>
                <w:rFonts w:cs="Arial"/>
                <w:szCs w:val="18"/>
              </w:rPr>
            </w:pPr>
            <w:r w:rsidRPr="001968FE">
              <w:rPr>
                <w:rFonts w:cs="Arial"/>
                <w:szCs w:val="18"/>
              </w:rPr>
              <w:lastRenderedPageBreak/>
              <w:t>13</w:t>
            </w:r>
          </w:p>
        </w:tc>
        <w:tc>
          <w:tcPr>
            <w:tcW w:w="1417" w:type="dxa"/>
          </w:tcPr>
          <w:p w14:paraId="2E7997E2" w14:textId="77777777" w:rsidR="0086314C" w:rsidRPr="001968FE" w:rsidRDefault="0086314C" w:rsidP="0086314C">
            <w:pPr>
              <w:pStyle w:val="TableData"/>
              <w:jc w:val="center"/>
              <w:rPr>
                <w:rFonts w:cs="Arial"/>
                <w:szCs w:val="18"/>
              </w:rPr>
            </w:pPr>
            <w:r w:rsidRPr="001968FE">
              <w:rPr>
                <w:rFonts w:cs="Arial"/>
                <w:szCs w:val="18"/>
              </w:rPr>
              <w:t>08/06/2011</w:t>
            </w:r>
          </w:p>
        </w:tc>
        <w:tc>
          <w:tcPr>
            <w:tcW w:w="7102" w:type="dxa"/>
          </w:tcPr>
          <w:p w14:paraId="2E7997E3" w14:textId="77777777" w:rsidR="0086314C" w:rsidRPr="001968FE" w:rsidRDefault="0086314C" w:rsidP="00D15B58">
            <w:pPr>
              <w:pStyle w:val="TableData"/>
              <w:rPr>
                <w:rFonts w:cs="Arial"/>
                <w:szCs w:val="18"/>
              </w:rPr>
            </w:pPr>
            <w:r w:rsidRPr="001968FE">
              <w:rPr>
                <w:rFonts w:cs="Arial"/>
                <w:szCs w:val="18"/>
              </w:rPr>
              <w:t>Amend typo in section 3. EME included as mandatory requirement</w:t>
            </w:r>
          </w:p>
        </w:tc>
      </w:tr>
      <w:tr w:rsidR="0086314C" w:rsidRPr="001968FE" w14:paraId="2E7997E8" w14:textId="77777777" w:rsidTr="0086314C">
        <w:trPr>
          <w:cantSplit w:val="0"/>
          <w:trHeight w:val="340"/>
        </w:trPr>
        <w:tc>
          <w:tcPr>
            <w:tcW w:w="1404" w:type="dxa"/>
          </w:tcPr>
          <w:p w14:paraId="2E7997E5" w14:textId="77777777" w:rsidR="0086314C" w:rsidRPr="001968FE" w:rsidRDefault="0086314C" w:rsidP="00D15B58">
            <w:pPr>
              <w:pStyle w:val="TableParagraph"/>
              <w:jc w:val="center"/>
              <w:rPr>
                <w:rFonts w:cs="Arial"/>
                <w:szCs w:val="18"/>
              </w:rPr>
            </w:pPr>
            <w:r w:rsidRPr="001968FE">
              <w:rPr>
                <w:rFonts w:cs="Arial"/>
                <w:szCs w:val="18"/>
              </w:rPr>
              <w:t>12</w:t>
            </w:r>
          </w:p>
        </w:tc>
        <w:tc>
          <w:tcPr>
            <w:tcW w:w="1417" w:type="dxa"/>
          </w:tcPr>
          <w:p w14:paraId="2E7997E6" w14:textId="77777777" w:rsidR="0086314C" w:rsidRPr="001968FE" w:rsidRDefault="0086314C" w:rsidP="0086314C">
            <w:pPr>
              <w:pStyle w:val="TableData"/>
              <w:jc w:val="center"/>
              <w:rPr>
                <w:rFonts w:cs="Arial"/>
                <w:szCs w:val="18"/>
              </w:rPr>
            </w:pPr>
            <w:r w:rsidRPr="001968FE">
              <w:rPr>
                <w:rFonts w:cs="Arial"/>
                <w:szCs w:val="18"/>
              </w:rPr>
              <w:t>06/06/2011</w:t>
            </w:r>
          </w:p>
        </w:tc>
        <w:tc>
          <w:tcPr>
            <w:tcW w:w="7102" w:type="dxa"/>
          </w:tcPr>
          <w:p w14:paraId="2E7997E7" w14:textId="77777777" w:rsidR="0086314C" w:rsidRPr="001968FE" w:rsidRDefault="0086314C" w:rsidP="00D15B58">
            <w:pPr>
              <w:pStyle w:val="TableData"/>
              <w:rPr>
                <w:rFonts w:cs="Arial"/>
                <w:szCs w:val="18"/>
              </w:rPr>
            </w:pPr>
            <w:r w:rsidRPr="001968FE">
              <w:rPr>
                <w:rFonts w:cs="Arial"/>
                <w:szCs w:val="18"/>
              </w:rPr>
              <w:t xml:space="preserve">Update to section 4.28 Vehicle and Pedestrian Traffic Management-changes reflect update to the internal standard </w:t>
            </w:r>
            <w:r w:rsidRPr="001968FE">
              <w:rPr>
                <w:rFonts w:cs="Arial"/>
                <w:i/>
                <w:szCs w:val="18"/>
              </w:rPr>
              <w:t xml:space="preserve">Work Near or on Land transport or pedestrian Areas, </w:t>
            </w:r>
            <w:r w:rsidRPr="001968FE">
              <w:rPr>
                <w:rFonts w:cs="Arial"/>
                <w:szCs w:val="18"/>
              </w:rPr>
              <w:t>as well as the TO requirements for 100% compliance to Public Safety requirements.</w:t>
            </w:r>
          </w:p>
        </w:tc>
      </w:tr>
      <w:tr w:rsidR="0086314C" w:rsidRPr="001968FE" w14:paraId="2E7997ED" w14:textId="77777777" w:rsidTr="0086314C">
        <w:trPr>
          <w:cantSplit w:val="0"/>
          <w:trHeight w:val="340"/>
        </w:trPr>
        <w:tc>
          <w:tcPr>
            <w:tcW w:w="1404" w:type="dxa"/>
          </w:tcPr>
          <w:p w14:paraId="2E7997E9" w14:textId="77777777" w:rsidR="0086314C" w:rsidRPr="001968FE" w:rsidRDefault="0086314C" w:rsidP="00D15B58">
            <w:pPr>
              <w:pStyle w:val="TableParagraph"/>
              <w:jc w:val="center"/>
              <w:rPr>
                <w:rFonts w:cs="Arial"/>
                <w:szCs w:val="18"/>
              </w:rPr>
            </w:pPr>
            <w:r w:rsidRPr="001968FE">
              <w:rPr>
                <w:rFonts w:cs="Arial"/>
                <w:szCs w:val="18"/>
              </w:rPr>
              <w:t>11</w:t>
            </w:r>
          </w:p>
        </w:tc>
        <w:tc>
          <w:tcPr>
            <w:tcW w:w="1417" w:type="dxa"/>
          </w:tcPr>
          <w:p w14:paraId="2E7997EA" w14:textId="77777777" w:rsidR="0086314C" w:rsidRPr="001968FE" w:rsidRDefault="0086314C" w:rsidP="0086314C">
            <w:pPr>
              <w:pStyle w:val="TableData"/>
              <w:jc w:val="center"/>
              <w:rPr>
                <w:rFonts w:cs="Arial"/>
                <w:szCs w:val="18"/>
              </w:rPr>
            </w:pPr>
            <w:r w:rsidRPr="001968FE">
              <w:rPr>
                <w:rFonts w:cs="Arial"/>
                <w:szCs w:val="18"/>
              </w:rPr>
              <w:t>30/06/2010</w:t>
            </w:r>
          </w:p>
        </w:tc>
        <w:tc>
          <w:tcPr>
            <w:tcW w:w="7102" w:type="dxa"/>
          </w:tcPr>
          <w:p w14:paraId="2E7997EB" w14:textId="77777777" w:rsidR="0086314C" w:rsidRPr="001968FE" w:rsidRDefault="0086314C" w:rsidP="00D15B58">
            <w:pPr>
              <w:pStyle w:val="TableData"/>
              <w:rPr>
                <w:rFonts w:cs="Arial"/>
                <w:szCs w:val="18"/>
              </w:rPr>
            </w:pPr>
            <w:r w:rsidRPr="001968FE">
              <w:rPr>
                <w:rFonts w:cs="Arial"/>
                <w:szCs w:val="18"/>
              </w:rPr>
              <w:t>Update to Section 4.8-Confined Space-Suppliers must assess all Telstra underground infrastructure against Confined Space regulatory requirements prior to entry.</w:t>
            </w:r>
          </w:p>
          <w:p w14:paraId="2E7997EC" w14:textId="77777777" w:rsidR="0086314C" w:rsidRPr="001968FE" w:rsidRDefault="0086314C" w:rsidP="00D15B58">
            <w:pPr>
              <w:pStyle w:val="TableData"/>
              <w:rPr>
                <w:rFonts w:cs="Arial"/>
                <w:szCs w:val="18"/>
              </w:rPr>
            </w:pPr>
            <w:r w:rsidRPr="001968FE">
              <w:rPr>
                <w:rFonts w:cs="Arial"/>
                <w:szCs w:val="18"/>
              </w:rPr>
              <w:t>Update to Section 4.17-Gas Detection in Pits and Manholes-extend obligations to manage identified hazards</w:t>
            </w:r>
          </w:p>
        </w:tc>
      </w:tr>
      <w:tr w:rsidR="0086314C" w:rsidRPr="001968FE" w14:paraId="2E7997F2" w14:textId="77777777" w:rsidTr="0086314C">
        <w:trPr>
          <w:cantSplit w:val="0"/>
          <w:trHeight w:val="340"/>
        </w:trPr>
        <w:tc>
          <w:tcPr>
            <w:tcW w:w="1404" w:type="dxa"/>
          </w:tcPr>
          <w:p w14:paraId="2E7997EE" w14:textId="77777777" w:rsidR="0086314C" w:rsidRPr="001968FE" w:rsidRDefault="0086314C" w:rsidP="00D15B58">
            <w:pPr>
              <w:pStyle w:val="TableParagraph"/>
              <w:jc w:val="center"/>
              <w:rPr>
                <w:rFonts w:cs="Arial"/>
                <w:szCs w:val="18"/>
              </w:rPr>
            </w:pPr>
            <w:r w:rsidRPr="001968FE">
              <w:rPr>
                <w:rFonts w:cs="Arial"/>
                <w:szCs w:val="18"/>
              </w:rPr>
              <w:t>10</w:t>
            </w:r>
          </w:p>
        </w:tc>
        <w:tc>
          <w:tcPr>
            <w:tcW w:w="1417" w:type="dxa"/>
          </w:tcPr>
          <w:p w14:paraId="2E7997EF" w14:textId="77777777" w:rsidR="0086314C" w:rsidRPr="001968FE" w:rsidRDefault="0086314C" w:rsidP="0086314C">
            <w:pPr>
              <w:pStyle w:val="TableData"/>
              <w:jc w:val="center"/>
              <w:rPr>
                <w:rFonts w:cs="Arial"/>
                <w:szCs w:val="18"/>
              </w:rPr>
            </w:pPr>
            <w:r w:rsidRPr="001968FE">
              <w:rPr>
                <w:rFonts w:cs="Arial"/>
                <w:szCs w:val="18"/>
              </w:rPr>
              <w:t>18/05/2010</w:t>
            </w:r>
          </w:p>
        </w:tc>
        <w:tc>
          <w:tcPr>
            <w:tcW w:w="7102" w:type="dxa"/>
          </w:tcPr>
          <w:p w14:paraId="2E7997F0" w14:textId="77777777" w:rsidR="0086314C" w:rsidRPr="001968FE" w:rsidRDefault="0086314C" w:rsidP="00D15B58">
            <w:pPr>
              <w:pStyle w:val="TableData"/>
              <w:rPr>
                <w:rFonts w:cs="Arial"/>
                <w:szCs w:val="18"/>
              </w:rPr>
            </w:pPr>
            <w:r w:rsidRPr="001968FE">
              <w:rPr>
                <w:rFonts w:cs="Arial"/>
                <w:szCs w:val="18"/>
              </w:rPr>
              <w:t xml:space="preserve">Change Section 4.2 from Hazard Management to Risk management. Include sub-section 4.2.7 Risk Profile. </w:t>
            </w:r>
          </w:p>
          <w:p w14:paraId="2E7997F1" w14:textId="77777777" w:rsidR="0086314C" w:rsidRPr="001968FE" w:rsidRDefault="0086314C" w:rsidP="00D15B58">
            <w:pPr>
              <w:pStyle w:val="TableData"/>
              <w:rPr>
                <w:rFonts w:cs="Arial"/>
                <w:szCs w:val="18"/>
              </w:rPr>
            </w:pPr>
            <w:r w:rsidRPr="001968FE">
              <w:rPr>
                <w:rFonts w:cs="Arial"/>
                <w:szCs w:val="18"/>
              </w:rPr>
              <w:t xml:space="preserve">Update section 4.23.2 to reflect added information on Laser safety. </w:t>
            </w:r>
          </w:p>
        </w:tc>
      </w:tr>
      <w:tr w:rsidR="0086314C" w:rsidRPr="001968FE" w14:paraId="2E7997F6" w14:textId="77777777" w:rsidTr="0086314C">
        <w:trPr>
          <w:cantSplit w:val="0"/>
          <w:trHeight w:val="340"/>
        </w:trPr>
        <w:tc>
          <w:tcPr>
            <w:tcW w:w="1404" w:type="dxa"/>
          </w:tcPr>
          <w:p w14:paraId="2E7997F3" w14:textId="77777777" w:rsidR="0086314C" w:rsidRPr="001968FE" w:rsidRDefault="0086314C" w:rsidP="00D15B58">
            <w:pPr>
              <w:pStyle w:val="TableParagraph"/>
              <w:jc w:val="center"/>
              <w:rPr>
                <w:rFonts w:cs="Arial"/>
                <w:szCs w:val="18"/>
              </w:rPr>
            </w:pPr>
            <w:r w:rsidRPr="001968FE">
              <w:rPr>
                <w:rFonts w:cs="Arial"/>
                <w:szCs w:val="18"/>
              </w:rPr>
              <w:t>9</w:t>
            </w:r>
          </w:p>
        </w:tc>
        <w:tc>
          <w:tcPr>
            <w:tcW w:w="1417" w:type="dxa"/>
          </w:tcPr>
          <w:p w14:paraId="2E7997F4" w14:textId="77777777" w:rsidR="0086314C" w:rsidRPr="001968FE" w:rsidRDefault="0086314C" w:rsidP="0086314C">
            <w:pPr>
              <w:pStyle w:val="TableData"/>
              <w:jc w:val="center"/>
              <w:rPr>
                <w:rFonts w:cs="Arial"/>
                <w:szCs w:val="18"/>
              </w:rPr>
            </w:pPr>
            <w:r w:rsidRPr="001968FE">
              <w:rPr>
                <w:rFonts w:cs="Arial"/>
                <w:szCs w:val="18"/>
              </w:rPr>
              <w:t>07/05/2009</w:t>
            </w:r>
          </w:p>
        </w:tc>
        <w:tc>
          <w:tcPr>
            <w:tcW w:w="7102" w:type="dxa"/>
          </w:tcPr>
          <w:p w14:paraId="2E7997F5" w14:textId="77777777" w:rsidR="0086314C" w:rsidRPr="001968FE" w:rsidRDefault="0086314C" w:rsidP="00D15B58">
            <w:pPr>
              <w:pStyle w:val="TableData"/>
              <w:rPr>
                <w:rFonts w:cs="Arial"/>
                <w:szCs w:val="18"/>
              </w:rPr>
            </w:pPr>
            <w:r w:rsidRPr="001968FE">
              <w:rPr>
                <w:rFonts w:cs="Arial"/>
                <w:szCs w:val="18"/>
              </w:rPr>
              <w:t>Updated version, to reflect previous error in issue number on document</w:t>
            </w:r>
          </w:p>
        </w:tc>
      </w:tr>
      <w:tr w:rsidR="0086314C" w:rsidRPr="001968FE" w14:paraId="2E7997FA" w14:textId="77777777" w:rsidTr="0086314C">
        <w:trPr>
          <w:cantSplit w:val="0"/>
          <w:trHeight w:val="340"/>
        </w:trPr>
        <w:tc>
          <w:tcPr>
            <w:tcW w:w="1404" w:type="dxa"/>
          </w:tcPr>
          <w:p w14:paraId="2E7997F7" w14:textId="77777777" w:rsidR="0086314C" w:rsidRPr="001968FE" w:rsidRDefault="0086314C" w:rsidP="00D15B58">
            <w:pPr>
              <w:pStyle w:val="TableParagraph"/>
              <w:jc w:val="center"/>
              <w:rPr>
                <w:rFonts w:cs="Arial"/>
                <w:szCs w:val="18"/>
              </w:rPr>
            </w:pPr>
            <w:r w:rsidRPr="001968FE">
              <w:rPr>
                <w:rFonts w:cs="Arial"/>
                <w:szCs w:val="18"/>
              </w:rPr>
              <w:t>8</w:t>
            </w:r>
          </w:p>
        </w:tc>
        <w:tc>
          <w:tcPr>
            <w:tcW w:w="1417" w:type="dxa"/>
          </w:tcPr>
          <w:p w14:paraId="2E7997F8" w14:textId="77777777" w:rsidR="0086314C" w:rsidRPr="001968FE" w:rsidRDefault="0086314C" w:rsidP="0086314C">
            <w:pPr>
              <w:pStyle w:val="TableData"/>
              <w:jc w:val="center"/>
              <w:rPr>
                <w:rFonts w:cs="Arial"/>
                <w:szCs w:val="18"/>
              </w:rPr>
            </w:pPr>
            <w:r w:rsidRPr="001968FE">
              <w:rPr>
                <w:rFonts w:cs="Arial"/>
                <w:szCs w:val="18"/>
              </w:rPr>
              <w:t>12/09/2008</w:t>
            </w:r>
          </w:p>
        </w:tc>
        <w:tc>
          <w:tcPr>
            <w:tcW w:w="7102" w:type="dxa"/>
          </w:tcPr>
          <w:p w14:paraId="2E7997F9" w14:textId="77777777" w:rsidR="0086314C" w:rsidRPr="001968FE" w:rsidRDefault="0086314C" w:rsidP="00D15B58">
            <w:pPr>
              <w:pStyle w:val="TableData"/>
              <w:rPr>
                <w:rFonts w:cs="Arial"/>
                <w:szCs w:val="18"/>
              </w:rPr>
            </w:pPr>
            <w:r w:rsidRPr="001968FE">
              <w:rPr>
                <w:rFonts w:cs="Arial"/>
                <w:szCs w:val="18"/>
              </w:rPr>
              <w:t>Removed reference to Telstra Operations</w:t>
            </w:r>
          </w:p>
        </w:tc>
      </w:tr>
      <w:tr w:rsidR="0086314C" w:rsidRPr="001968FE" w14:paraId="2E7997FE" w14:textId="77777777" w:rsidTr="0086314C">
        <w:trPr>
          <w:cantSplit w:val="0"/>
          <w:trHeight w:val="340"/>
        </w:trPr>
        <w:tc>
          <w:tcPr>
            <w:tcW w:w="1404" w:type="dxa"/>
          </w:tcPr>
          <w:p w14:paraId="2E7997FB" w14:textId="77777777" w:rsidR="0086314C" w:rsidRPr="001968FE" w:rsidRDefault="0086314C" w:rsidP="00D15B58">
            <w:pPr>
              <w:pStyle w:val="TableParagraph"/>
              <w:jc w:val="center"/>
              <w:rPr>
                <w:rFonts w:cs="Arial"/>
                <w:szCs w:val="18"/>
              </w:rPr>
            </w:pPr>
            <w:r w:rsidRPr="001968FE">
              <w:rPr>
                <w:rFonts w:cs="Arial"/>
                <w:szCs w:val="18"/>
              </w:rPr>
              <w:t>7</w:t>
            </w:r>
          </w:p>
        </w:tc>
        <w:tc>
          <w:tcPr>
            <w:tcW w:w="1417" w:type="dxa"/>
          </w:tcPr>
          <w:p w14:paraId="2E7997FC" w14:textId="77777777" w:rsidR="0086314C" w:rsidRPr="001968FE" w:rsidRDefault="0086314C" w:rsidP="0086314C">
            <w:pPr>
              <w:pStyle w:val="TableData"/>
              <w:jc w:val="center"/>
              <w:rPr>
                <w:rFonts w:cs="Arial"/>
                <w:szCs w:val="18"/>
              </w:rPr>
            </w:pPr>
            <w:r w:rsidRPr="001968FE">
              <w:rPr>
                <w:rFonts w:cs="Arial"/>
                <w:szCs w:val="18"/>
              </w:rPr>
              <w:t>29/08/08</w:t>
            </w:r>
          </w:p>
        </w:tc>
        <w:tc>
          <w:tcPr>
            <w:tcW w:w="7102" w:type="dxa"/>
          </w:tcPr>
          <w:p w14:paraId="2E7997FD" w14:textId="77777777" w:rsidR="0086314C" w:rsidRPr="001968FE" w:rsidRDefault="0086314C" w:rsidP="00D15B58">
            <w:pPr>
              <w:pStyle w:val="bullet"/>
              <w:numPr>
                <w:ilvl w:val="0"/>
                <w:numId w:val="0"/>
              </w:numPr>
              <w:rPr>
                <w:rFonts w:cs="Arial"/>
                <w:sz w:val="18"/>
                <w:szCs w:val="18"/>
              </w:rPr>
            </w:pPr>
            <w:r w:rsidRPr="001968FE">
              <w:rPr>
                <w:rFonts w:cs="Arial"/>
                <w:sz w:val="18"/>
                <w:szCs w:val="18"/>
              </w:rPr>
              <w:t>New dot point in ‘Design’ the designer will seek relevant expertise where required</w:t>
            </w:r>
          </w:p>
        </w:tc>
      </w:tr>
      <w:tr w:rsidR="0086314C" w:rsidRPr="001968FE" w14:paraId="2E799802" w14:textId="77777777" w:rsidTr="0086314C">
        <w:trPr>
          <w:cantSplit w:val="0"/>
          <w:trHeight w:val="340"/>
        </w:trPr>
        <w:tc>
          <w:tcPr>
            <w:tcW w:w="1404" w:type="dxa"/>
          </w:tcPr>
          <w:p w14:paraId="2E7997FF" w14:textId="77777777" w:rsidR="0086314C" w:rsidRPr="001968FE" w:rsidRDefault="0086314C" w:rsidP="00D15B58">
            <w:pPr>
              <w:pStyle w:val="TableParagraph"/>
              <w:jc w:val="center"/>
              <w:rPr>
                <w:rFonts w:cs="Arial"/>
                <w:szCs w:val="18"/>
              </w:rPr>
            </w:pPr>
            <w:r w:rsidRPr="001968FE">
              <w:rPr>
                <w:rFonts w:cs="Arial"/>
                <w:szCs w:val="18"/>
              </w:rPr>
              <w:t>6</w:t>
            </w:r>
          </w:p>
        </w:tc>
        <w:tc>
          <w:tcPr>
            <w:tcW w:w="1417" w:type="dxa"/>
          </w:tcPr>
          <w:p w14:paraId="2E799800" w14:textId="77777777" w:rsidR="0086314C" w:rsidRPr="001968FE" w:rsidRDefault="0086314C" w:rsidP="0086314C">
            <w:pPr>
              <w:pStyle w:val="TableData"/>
              <w:jc w:val="center"/>
              <w:rPr>
                <w:rFonts w:cs="Arial"/>
                <w:szCs w:val="18"/>
              </w:rPr>
            </w:pPr>
            <w:r w:rsidRPr="001968FE">
              <w:rPr>
                <w:rFonts w:cs="Arial"/>
                <w:szCs w:val="18"/>
              </w:rPr>
              <w:t>10/06/2008</w:t>
            </w:r>
          </w:p>
        </w:tc>
        <w:tc>
          <w:tcPr>
            <w:tcW w:w="7102" w:type="dxa"/>
          </w:tcPr>
          <w:p w14:paraId="2E799801" w14:textId="77777777" w:rsidR="0086314C" w:rsidRPr="001968FE" w:rsidRDefault="0086314C" w:rsidP="00D15B58">
            <w:pPr>
              <w:pStyle w:val="TableData"/>
              <w:rPr>
                <w:rFonts w:cs="Arial"/>
                <w:szCs w:val="18"/>
              </w:rPr>
            </w:pPr>
            <w:r w:rsidRPr="001968FE">
              <w:rPr>
                <w:rFonts w:cs="Arial"/>
                <w:szCs w:val="18"/>
              </w:rPr>
              <w:t>Inclusion of Learning, competencies and Physical Capacity requirements.</w:t>
            </w:r>
          </w:p>
        </w:tc>
      </w:tr>
      <w:tr w:rsidR="0086314C" w:rsidRPr="001968FE" w14:paraId="2E799806" w14:textId="77777777" w:rsidTr="0086314C">
        <w:trPr>
          <w:cantSplit w:val="0"/>
          <w:trHeight w:val="340"/>
        </w:trPr>
        <w:tc>
          <w:tcPr>
            <w:tcW w:w="1404" w:type="dxa"/>
          </w:tcPr>
          <w:p w14:paraId="2E799803" w14:textId="77777777" w:rsidR="0086314C" w:rsidRPr="001968FE" w:rsidRDefault="0086314C" w:rsidP="00D15B58">
            <w:pPr>
              <w:pStyle w:val="TableParagraph"/>
              <w:jc w:val="center"/>
              <w:rPr>
                <w:rFonts w:cs="Arial"/>
                <w:szCs w:val="18"/>
              </w:rPr>
            </w:pPr>
            <w:r w:rsidRPr="001968FE">
              <w:rPr>
                <w:rFonts w:cs="Arial"/>
                <w:szCs w:val="18"/>
              </w:rPr>
              <w:t>5</w:t>
            </w:r>
          </w:p>
        </w:tc>
        <w:tc>
          <w:tcPr>
            <w:tcW w:w="1417" w:type="dxa"/>
          </w:tcPr>
          <w:p w14:paraId="2E799804" w14:textId="77777777" w:rsidR="0086314C" w:rsidRPr="001968FE" w:rsidRDefault="0086314C" w:rsidP="0086314C">
            <w:pPr>
              <w:pStyle w:val="TableData"/>
              <w:jc w:val="center"/>
              <w:rPr>
                <w:rFonts w:cs="Arial"/>
                <w:szCs w:val="18"/>
              </w:rPr>
            </w:pPr>
            <w:r w:rsidRPr="001968FE">
              <w:rPr>
                <w:rFonts w:cs="Arial"/>
                <w:szCs w:val="18"/>
              </w:rPr>
              <w:t>21/02/2008</w:t>
            </w:r>
          </w:p>
        </w:tc>
        <w:tc>
          <w:tcPr>
            <w:tcW w:w="7102" w:type="dxa"/>
          </w:tcPr>
          <w:p w14:paraId="2E799805" w14:textId="77777777" w:rsidR="0086314C" w:rsidRPr="001968FE" w:rsidRDefault="0086314C" w:rsidP="00D15B58">
            <w:pPr>
              <w:pStyle w:val="TableData"/>
              <w:rPr>
                <w:rFonts w:cs="Arial"/>
                <w:szCs w:val="18"/>
              </w:rPr>
            </w:pPr>
            <w:r w:rsidRPr="001968FE">
              <w:rPr>
                <w:rFonts w:cs="Arial"/>
                <w:szCs w:val="18"/>
              </w:rPr>
              <w:t>Inclusion of Vehicle and Pedestrian Traffic Management requirements, including minimum requirement for guarding opened manholes.</w:t>
            </w:r>
          </w:p>
        </w:tc>
      </w:tr>
      <w:tr w:rsidR="0086314C" w:rsidRPr="001968FE" w14:paraId="2E79980A" w14:textId="77777777" w:rsidTr="0086314C">
        <w:trPr>
          <w:cantSplit w:val="0"/>
          <w:trHeight w:val="340"/>
        </w:trPr>
        <w:tc>
          <w:tcPr>
            <w:tcW w:w="1404" w:type="dxa"/>
          </w:tcPr>
          <w:p w14:paraId="2E799807" w14:textId="77777777" w:rsidR="0086314C" w:rsidRPr="001968FE" w:rsidRDefault="0086314C" w:rsidP="00D15B58">
            <w:pPr>
              <w:pStyle w:val="TableParagraph"/>
              <w:jc w:val="center"/>
              <w:rPr>
                <w:rFonts w:cs="Arial"/>
                <w:szCs w:val="18"/>
              </w:rPr>
            </w:pPr>
            <w:r w:rsidRPr="001968FE">
              <w:rPr>
                <w:rFonts w:cs="Arial"/>
                <w:szCs w:val="18"/>
              </w:rPr>
              <w:t>4</w:t>
            </w:r>
          </w:p>
        </w:tc>
        <w:tc>
          <w:tcPr>
            <w:tcW w:w="1417" w:type="dxa"/>
          </w:tcPr>
          <w:p w14:paraId="2E799808" w14:textId="77777777" w:rsidR="0086314C" w:rsidRPr="001968FE" w:rsidRDefault="0086314C" w:rsidP="0086314C">
            <w:pPr>
              <w:pStyle w:val="TableData"/>
              <w:jc w:val="center"/>
              <w:rPr>
                <w:rFonts w:cs="Arial"/>
                <w:szCs w:val="18"/>
              </w:rPr>
            </w:pPr>
            <w:r w:rsidRPr="001968FE">
              <w:rPr>
                <w:rFonts w:cs="Arial"/>
                <w:szCs w:val="18"/>
              </w:rPr>
              <w:t>03/09/2007</w:t>
            </w:r>
          </w:p>
        </w:tc>
        <w:tc>
          <w:tcPr>
            <w:tcW w:w="7102" w:type="dxa"/>
          </w:tcPr>
          <w:p w14:paraId="2E799809" w14:textId="77777777" w:rsidR="0086314C" w:rsidRPr="001968FE" w:rsidRDefault="0086314C" w:rsidP="00D15B58">
            <w:pPr>
              <w:pStyle w:val="TableData"/>
              <w:rPr>
                <w:rFonts w:cs="Arial"/>
                <w:szCs w:val="18"/>
              </w:rPr>
            </w:pPr>
            <w:r w:rsidRPr="001968FE">
              <w:rPr>
                <w:rFonts w:cs="Arial"/>
                <w:szCs w:val="18"/>
              </w:rPr>
              <w:t>Final</w:t>
            </w:r>
          </w:p>
        </w:tc>
      </w:tr>
      <w:tr w:rsidR="0086314C" w:rsidRPr="001968FE" w14:paraId="2E79980E" w14:textId="77777777" w:rsidTr="0086314C">
        <w:trPr>
          <w:cantSplit w:val="0"/>
          <w:trHeight w:val="340"/>
        </w:trPr>
        <w:tc>
          <w:tcPr>
            <w:tcW w:w="1404" w:type="dxa"/>
          </w:tcPr>
          <w:p w14:paraId="2E79980B" w14:textId="77777777" w:rsidR="0086314C" w:rsidRPr="001968FE" w:rsidRDefault="0086314C" w:rsidP="00D15B58">
            <w:pPr>
              <w:pStyle w:val="TableParagraph"/>
              <w:jc w:val="center"/>
              <w:rPr>
                <w:rFonts w:cs="Arial"/>
                <w:szCs w:val="18"/>
              </w:rPr>
            </w:pPr>
            <w:r w:rsidRPr="001968FE">
              <w:rPr>
                <w:rFonts w:cs="Arial"/>
                <w:szCs w:val="18"/>
              </w:rPr>
              <w:t>3</w:t>
            </w:r>
          </w:p>
        </w:tc>
        <w:tc>
          <w:tcPr>
            <w:tcW w:w="1417" w:type="dxa"/>
          </w:tcPr>
          <w:p w14:paraId="2E79980C" w14:textId="77777777" w:rsidR="0086314C" w:rsidRPr="001968FE" w:rsidRDefault="0086314C" w:rsidP="0086314C">
            <w:pPr>
              <w:pStyle w:val="TableData"/>
              <w:jc w:val="center"/>
              <w:rPr>
                <w:rFonts w:cs="Arial"/>
                <w:szCs w:val="18"/>
              </w:rPr>
            </w:pPr>
            <w:r w:rsidRPr="001968FE">
              <w:rPr>
                <w:rFonts w:cs="Arial"/>
                <w:szCs w:val="18"/>
              </w:rPr>
              <w:t>29/08/2007</w:t>
            </w:r>
          </w:p>
        </w:tc>
        <w:tc>
          <w:tcPr>
            <w:tcW w:w="7102" w:type="dxa"/>
          </w:tcPr>
          <w:p w14:paraId="2E79980D" w14:textId="77777777" w:rsidR="0086314C" w:rsidRPr="001968FE" w:rsidRDefault="0086314C" w:rsidP="00D15B58">
            <w:pPr>
              <w:pStyle w:val="TableData"/>
              <w:rPr>
                <w:rFonts w:cs="Arial"/>
                <w:szCs w:val="18"/>
              </w:rPr>
            </w:pPr>
            <w:r w:rsidRPr="001968FE">
              <w:rPr>
                <w:rFonts w:cs="Arial"/>
                <w:szCs w:val="18"/>
              </w:rPr>
              <w:t>Revision of Draft</w:t>
            </w:r>
          </w:p>
        </w:tc>
      </w:tr>
      <w:tr w:rsidR="0086314C" w:rsidRPr="001968FE" w14:paraId="2E799812" w14:textId="77777777" w:rsidTr="0086314C">
        <w:trPr>
          <w:cantSplit w:val="0"/>
          <w:trHeight w:val="340"/>
        </w:trPr>
        <w:tc>
          <w:tcPr>
            <w:tcW w:w="1404" w:type="dxa"/>
          </w:tcPr>
          <w:p w14:paraId="2E79980F" w14:textId="77777777" w:rsidR="0086314C" w:rsidRPr="001968FE" w:rsidRDefault="0086314C" w:rsidP="00D15B58">
            <w:pPr>
              <w:pStyle w:val="TableParagraph"/>
              <w:jc w:val="center"/>
              <w:rPr>
                <w:rFonts w:cs="Arial"/>
                <w:szCs w:val="18"/>
              </w:rPr>
            </w:pPr>
            <w:r w:rsidRPr="001968FE">
              <w:rPr>
                <w:rFonts w:cs="Arial"/>
                <w:szCs w:val="18"/>
              </w:rPr>
              <w:t>2</w:t>
            </w:r>
          </w:p>
        </w:tc>
        <w:tc>
          <w:tcPr>
            <w:tcW w:w="1417" w:type="dxa"/>
          </w:tcPr>
          <w:p w14:paraId="2E799810" w14:textId="77777777" w:rsidR="0086314C" w:rsidRPr="001968FE" w:rsidRDefault="0086314C" w:rsidP="0086314C">
            <w:pPr>
              <w:pStyle w:val="TableData"/>
              <w:jc w:val="center"/>
              <w:rPr>
                <w:rFonts w:cs="Arial"/>
                <w:szCs w:val="18"/>
              </w:rPr>
            </w:pPr>
            <w:r w:rsidRPr="001968FE">
              <w:rPr>
                <w:rFonts w:cs="Arial"/>
                <w:szCs w:val="18"/>
              </w:rPr>
              <w:t>29/08/2007</w:t>
            </w:r>
          </w:p>
        </w:tc>
        <w:tc>
          <w:tcPr>
            <w:tcW w:w="7102" w:type="dxa"/>
          </w:tcPr>
          <w:p w14:paraId="2E799811" w14:textId="77777777" w:rsidR="0086314C" w:rsidRPr="001968FE" w:rsidRDefault="0086314C" w:rsidP="00D15B58">
            <w:pPr>
              <w:pStyle w:val="TableData"/>
              <w:rPr>
                <w:rFonts w:cs="Arial"/>
                <w:szCs w:val="18"/>
              </w:rPr>
            </w:pPr>
            <w:r w:rsidRPr="001968FE">
              <w:rPr>
                <w:rFonts w:cs="Arial"/>
                <w:szCs w:val="18"/>
              </w:rPr>
              <w:t xml:space="preserve">Inclusion of Gas Detection and Confined Space </w:t>
            </w:r>
          </w:p>
        </w:tc>
      </w:tr>
      <w:tr w:rsidR="0086314C" w:rsidRPr="001968FE" w14:paraId="2E799816" w14:textId="77777777" w:rsidTr="0086314C">
        <w:trPr>
          <w:cantSplit w:val="0"/>
          <w:trHeight w:val="340"/>
        </w:trPr>
        <w:tc>
          <w:tcPr>
            <w:tcW w:w="1404" w:type="dxa"/>
          </w:tcPr>
          <w:p w14:paraId="2E799813" w14:textId="77777777" w:rsidR="0086314C" w:rsidRPr="001968FE" w:rsidRDefault="0086314C" w:rsidP="00D15B58">
            <w:pPr>
              <w:pStyle w:val="TableParagraph"/>
              <w:jc w:val="center"/>
              <w:rPr>
                <w:rFonts w:cs="Arial"/>
                <w:szCs w:val="18"/>
              </w:rPr>
            </w:pPr>
            <w:r w:rsidRPr="001968FE">
              <w:rPr>
                <w:rFonts w:cs="Arial"/>
                <w:szCs w:val="18"/>
              </w:rPr>
              <w:t>1</w:t>
            </w:r>
          </w:p>
        </w:tc>
        <w:tc>
          <w:tcPr>
            <w:tcW w:w="1417" w:type="dxa"/>
          </w:tcPr>
          <w:p w14:paraId="2E799814" w14:textId="77777777" w:rsidR="0086314C" w:rsidRPr="001968FE" w:rsidRDefault="0086314C" w:rsidP="0086314C">
            <w:pPr>
              <w:pStyle w:val="TableData"/>
              <w:jc w:val="center"/>
              <w:rPr>
                <w:rFonts w:cs="Arial"/>
                <w:szCs w:val="18"/>
              </w:rPr>
            </w:pPr>
            <w:r w:rsidRPr="001968FE">
              <w:rPr>
                <w:rFonts w:cs="Arial"/>
                <w:szCs w:val="18"/>
              </w:rPr>
              <w:t>29/08/2007</w:t>
            </w:r>
          </w:p>
        </w:tc>
        <w:tc>
          <w:tcPr>
            <w:tcW w:w="7102" w:type="dxa"/>
          </w:tcPr>
          <w:p w14:paraId="2E799815" w14:textId="77777777" w:rsidR="0086314C" w:rsidRPr="001968FE" w:rsidRDefault="0086314C" w:rsidP="00D15B58">
            <w:pPr>
              <w:pStyle w:val="TableData"/>
              <w:rPr>
                <w:rFonts w:cs="Arial"/>
                <w:szCs w:val="18"/>
              </w:rPr>
            </w:pPr>
            <w:r w:rsidRPr="001968FE">
              <w:rPr>
                <w:rFonts w:cs="Arial"/>
                <w:szCs w:val="18"/>
              </w:rPr>
              <w:t xml:space="preserve">Draft </w:t>
            </w:r>
          </w:p>
        </w:tc>
      </w:tr>
    </w:tbl>
    <w:p w14:paraId="2E799817" w14:textId="77777777" w:rsidR="007C7547" w:rsidRDefault="007C7547" w:rsidP="007C7547">
      <w:pPr>
        <w:pStyle w:val="Heading1"/>
      </w:pPr>
      <w:bookmarkStart w:id="399" w:name="_Appendix_2_-"/>
      <w:bookmarkStart w:id="400" w:name="_Appendix_3_–"/>
      <w:bookmarkStart w:id="401" w:name="_Toc427315160"/>
      <w:bookmarkStart w:id="402" w:name="_Toc427315302"/>
      <w:bookmarkStart w:id="403" w:name="_Toc427315802"/>
      <w:bookmarkStart w:id="404" w:name="_Toc427330092"/>
      <w:bookmarkEnd w:id="399"/>
      <w:bookmarkEnd w:id="400"/>
      <w:r>
        <w:t>Attachments</w:t>
      </w:r>
      <w:bookmarkEnd w:id="401"/>
      <w:bookmarkEnd w:id="402"/>
      <w:bookmarkEnd w:id="403"/>
      <w:bookmarkEnd w:id="404"/>
    </w:p>
    <w:p w14:paraId="2E799818" w14:textId="77777777" w:rsidR="007C7547" w:rsidRDefault="009B79FE" w:rsidP="007C7547">
      <w:pPr>
        <w:pStyle w:val="Paragraph"/>
      </w:pPr>
      <w:hyperlink w:anchor="_Attachment_1_–" w:history="1">
        <w:r w:rsidR="007C7547" w:rsidRPr="00FB4E4C">
          <w:rPr>
            <w:rStyle w:val="Hyperlink"/>
          </w:rPr>
          <w:t>Attachment 1 – Definitions</w:t>
        </w:r>
      </w:hyperlink>
      <w:r w:rsidR="007C7547">
        <w:br w:type="page"/>
      </w:r>
    </w:p>
    <w:p w14:paraId="2E799819" w14:textId="77777777" w:rsidR="00D15B58" w:rsidRDefault="007C7547" w:rsidP="007C7547">
      <w:pPr>
        <w:pStyle w:val="Heading2"/>
      </w:pPr>
      <w:bookmarkStart w:id="405" w:name="_Attachment_1_–"/>
      <w:bookmarkStart w:id="406" w:name="_Toc427315161"/>
      <w:bookmarkStart w:id="407" w:name="_Toc427315303"/>
      <w:bookmarkStart w:id="408" w:name="_Toc427315407"/>
      <w:bookmarkStart w:id="409" w:name="_Toc427315803"/>
      <w:bookmarkStart w:id="410" w:name="_Toc427330093"/>
      <w:bookmarkEnd w:id="405"/>
      <w:r>
        <w:lastRenderedPageBreak/>
        <w:t>Attachment 1 – Definitions</w:t>
      </w:r>
      <w:bookmarkEnd w:id="406"/>
      <w:bookmarkEnd w:id="407"/>
      <w:bookmarkEnd w:id="408"/>
      <w:bookmarkEnd w:id="409"/>
      <w:bookmarkEnd w:id="410"/>
    </w:p>
    <w:tbl>
      <w:tblPr>
        <w:tblW w:w="4601" w:type="pct"/>
        <w:tblInd w:w="766"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973"/>
        <w:gridCol w:w="6524"/>
      </w:tblGrid>
      <w:tr w:rsidR="007C7547" w:rsidRPr="006B1E39" w14:paraId="2E79981C" w14:textId="77777777" w:rsidTr="00192DAD">
        <w:trPr>
          <w:tblHeader/>
        </w:trPr>
        <w:tc>
          <w:tcPr>
            <w:tcW w:w="2973" w:type="dxa"/>
            <w:tcBorders>
              <w:bottom w:val="single" w:sz="8" w:space="0" w:color="FFFFFF" w:themeColor="background1"/>
            </w:tcBorders>
            <w:shd w:val="clear" w:color="auto" w:fill="B32034"/>
            <w:tcMar>
              <w:top w:w="0" w:type="dxa"/>
              <w:bottom w:w="0" w:type="dxa"/>
            </w:tcMar>
            <w:vAlign w:val="center"/>
          </w:tcPr>
          <w:p w14:paraId="2E79981A" w14:textId="77777777" w:rsidR="007C7547" w:rsidRPr="006B1E39" w:rsidRDefault="007C7547" w:rsidP="00192DAD">
            <w:pPr>
              <w:pStyle w:val="TableHeading2"/>
              <w:spacing w:before="60" w:after="60" w:line="240" w:lineRule="auto"/>
              <w:rPr>
                <w:rFonts w:cs="Arial"/>
                <w:b/>
                <w:color w:val="FFFFFF" w:themeColor="background1"/>
                <w:szCs w:val="18"/>
              </w:rPr>
            </w:pPr>
            <w:r w:rsidRPr="006B1E39">
              <w:rPr>
                <w:rFonts w:cs="Arial"/>
                <w:b/>
                <w:color w:val="FFFFFF" w:themeColor="background1"/>
                <w:szCs w:val="18"/>
              </w:rPr>
              <w:t>Term</w:t>
            </w:r>
          </w:p>
        </w:tc>
        <w:tc>
          <w:tcPr>
            <w:tcW w:w="6524" w:type="dxa"/>
            <w:tcBorders>
              <w:bottom w:val="single" w:sz="8" w:space="0" w:color="FFFFFF" w:themeColor="background1"/>
            </w:tcBorders>
            <w:shd w:val="clear" w:color="auto" w:fill="B32034"/>
            <w:tcMar>
              <w:top w:w="0" w:type="dxa"/>
              <w:bottom w:w="0" w:type="dxa"/>
            </w:tcMar>
            <w:vAlign w:val="center"/>
          </w:tcPr>
          <w:p w14:paraId="2E79981B" w14:textId="77777777" w:rsidR="007C7547" w:rsidRPr="006B1E39" w:rsidRDefault="007C7547" w:rsidP="00192DAD">
            <w:pPr>
              <w:pStyle w:val="TableHeading2"/>
              <w:spacing w:before="60" w:after="60" w:line="240" w:lineRule="auto"/>
              <w:rPr>
                <w:rFonts w:cs="Arial"/>
                <w:b/>
                <w:color w:val="FFFFFF" w:themeColor="background1"/>
                <w:szCs w:val="18"/>
              </w:rPr>
            </w:pPr>
            <w:r w:rsidRPr="006B1E39">
              <w:rPr>
                <w:rFonts w:cs="Arial"/>
                <w:b/>
                <w:color w:val="FFFFFF" w:themeColor="background1"/>
                <w:szCs w:val="18"/>
              </w:rPr>
              <w:t>Definition</w:t>
            </w:r>
          </w:p>
        </w:tc>
      </w:tr>
      <w:tr w:rsidR="007C7547" w:rsidRPr="006B1E39" w14:paraId="2E79981F"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1D" w14:textId="77777777" w:rsidR="007C7547" w:rsidRPr="006B1E39" w:rsidRDefault="007C7547" w:rsidP="00192DAD">
            <w:pPr>
              <w:pStyle w:val="TableData"/>
              <w:rPr>
                <w:rFonts w:cs="Arial"/>
                <w:szCs w:val="18"/>
              </w:rPr>
            </w:pPr>
            <w:r w:rsidRPr="006B1E39">
              <w:rPr>
                <w:rFonts w:cs="Arial"/>
                <w:szCs w:val="18"/>
              </w:rPr>
              <w:t>ACIF</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1E" w14:textId="77777777" w:rsidR="007C7547" w:rsidRPr="006B1E39" w:rsidRDefault="007C7547" w:rsidP="00192DAD">
            <w:pPr>
              <w:pStyle w:val="TableData"/>
              <w:rPr>
                <w:rFonts w:cs="Arial"/>
                <w:szCs w:val="18"/>
              </w:rPr>
            </w:pPr>
            <w:r w:rsidRPr="006B1E39">
              <w:rPr>
                <w:rFonts w:cs="Arial"/>
                <w:szCs w:val="18"/>
              </w:rPr>
              <w:t>Australian Communications Industry Forum</w:t>
            </w:r>
          </w:p>
        </w:tc>
      </w:tr>
      <w:tr w:rsidR="007C7547" w:rsidRPr="006B1E39" w14:paraId="2E799822"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0" w14:textId="77777777" w:rsidR="007C7547" w:rsidRPr="006B1E39" w:rsidRDefault="007C7547" w:rsidP="00192DAD">
            <w:pPr>
              <w:pStyle w:val="TableData"/>
              <w:rPr>
                <w:rFonts w:cs="Arial"/>
                <w:szCs w:val="18"/>
              </w:rPr>
            </w:pPr>
            <w:r w:rsidRPr="006B1E39">
              <w:rPr>
                <w:rFonts w:cs="Arial"/>
                <w:szCs w:val="18"/>
              </w:rPr>
              <w:t>ACMA</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1" w14:textId="77777777" w:rsidR="007C7547" w:rsidRPr="006B1E39" w:rsidRDefault="007C7547" w:rsidP="00192DAD">
            <w:pPr>
              <w:pStyle w:val="TableData"/>
              <w:rPr>
                <w:rFonts w:cs="Arial"/>
                <w:szCs w:val="18"/>
              </w:rPr>
            </w:pPr>
            <w:r w:rsidRPr="006B1E39">
              <w:rPr>
                <w:rFonts w:cs="Arial"/>
                <w:szCs w:val="18"/>
              </w:rPr>
              <w:t>Australian Communications and Media Authority</w:t>
            </w:r>
          </w:p>
        </w:tc>
      </w:tr>
      <w:tr w:rsidR="007C7547" w:rsidRPr="006B1E39" w14:paraId="2E799825"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3" w14:textId="77777777" w:rsidR="007C7547" w:rsidRPr="006B1E39" w:rsidRDefault="007C7547" w:rsidP="00192DAD">
            <w:pPr>
              <w:pStyle w:val="TableData"/>
              <w:rPr>
                <w:rFonts w:cs="Arial"/>
                <w:szCs w:val="18"/>
              </w:rPr>
            </w:pPr>
            <w:r w:rsidRPr="006B1E39">
              <w:rPr>
                <w:rFonts w:cs="Arial"/>
                <w:szCs w:val="18"/>
              </w:rPr>
              <w:t>ASCC</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4" w14:textId="77777777" w:rsidR="007C7547" w:rsidRPr="006B1E39" w:rsidRDefault="007C7547" w:rsidP="00192DAD">
            <w:pPr>
              <w:pStyle w:val="TableData"/>
              <w:rPr>
                <w:rFonts w:cs="Arial"/>
                <w:szCs w:val="18"/>
              </w:rPr>
            </w:pPr>
            <w:r w:rsidRPr="006B1E39">
              <w:rPr>
                <w:rFonts w:cs="Arial"/>
                <w:szCs w:val="18"/>
              </w:rPr>
              <w:t>Australian Safety and Compensation Council</w:t>
            </w:r>
          </w:p>
        </w:tc>
      </w:tr>
      <w:tr w:rsidR="007C7547" w:rsidRPr="006B1E39" w14:paraId="2E799828"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6" w14:textId="77777777" w:rsidR="007C7547" w:rsidRPr="006B1E39" w:rsidRDefault="007C7547" w:rsidP="00192DAD">
            <w:pPr>
              <w:pStyle w:val="TableData"/>
              <w:rPr>
                <w:rFonts w:cs="Arial"/>
                <w:szCs w:val="18"/>
              </w:rPr>
            </w:pPr>
            <w:r w:rsidRPr="006B1E39">
              <w:rPr>
                <w:rFonts w:cs="Arial"/>
                <w:szCs w:val="18"/>
              </w:rPr>
              <w:t>ADG</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7" w14:textId="77777777" w:rsidR="007C7547" w:rsidRPr="006B1E39" w:rsidRDefault="007C7547" w:rsidP="00192DAD">
            <w:pPr>
              <w:pStyle w:val="TableData"/>
              <w:rPr>
                <w:rFonts w:cs="Arial"/>
                <w:szCs w:val="18"/>
              </w:rPr>
            </w:pPr>
            <w:r w:rsidRPr="006B1E39">
              <w:rPr>
                <w:rFonts w:cs="Arial"/>
                <w:szCs w:val="18"/>
              </w:rPr>
              <w:t>Australian Dangerous Gods Code</w:t>
            </w:r>
          </w:p>
        </w:tc>
      </w:tr>
      <w:tr w:rsidR="007C7547" w:rsidRPr="006B1E39" w14:paraId="2E79982B"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9" w14:textId="77777777" w:rsidR="007C7547" w:rsidRPr="006B1E39" w:rsidRDefault="007C7547" w:rsidP="00192DAD">
            <w:pPr>
              <w:pStyle w:val="TableData"/>
              <w:rPr>
                <w:rFonts w:cs="Arial"/>
                <w:szCs w:val="18"/>
              </w:rPr>
            </w:pPr>
            <w:r w:rsidRPr="006B1E39">
              <w:rPr>
                <w:rFonts w:cs="Arial"/>
                <w:szCs w:val="18"/>
              </w:rPr>
              <w:t>ARPANSA</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A" w14:textId="77777777" w:rsidR="007C7547" w:rsidRPr="006B1E39" w:rsidRDefault="007C7547" w:rsidP="00192DAD">
            <w:pPr>
              <w:pStyle w:val="TableData"/>
              <w:rPr>
                <w:rFonts w:cs="Arial"/>
                <w:szCs w:val="18"/>
              </w:rPr>
            </w:pPr>
            <w:r w:rsidRPr="006B1E39">
              <w:rPr>
                <w:rFonts w:cs="Arial"/>
                <w:szCs w:val="18"/>
              </w:rPr>
              <w:t>Australian Radiation Protection and Nuclear Safety Agency</w:t>
            </w:r>
          </w:p>
        </w:tc>
      </w:tr>
      <w:tr w:rsidR="007C7547" w:rsidRPr="006B1E39" w14:paraId="2E79982E"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C" w14:textId="77777777" w:rsidR="007C7547" w:rsidRPr="006B1E39" w:rsidRDefault="007C7547" w:rsidP="00192DAD">
            <w:pPr>
              <w:pStyle w:val="TableData"/>
              <w:rPr>
                <w:rFonts w:cs="Arial"/>
                <w:szCs w:val="18"/>
              </w:rPr>
            </w:pPr>
            <w:r w:rsidRPr="006B1E39">
              <w:rPr>
                <w:rFonts w:cs="Arial"/>
                <w:szCs w:val="18"/>
              </w:rPr>
              <w:t>Banned Chemicals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D" w14:textId="77777777" w:rsidR="007C7547" w:rsidRPr="006B1E39" w:rsidRDefault="007C7547" w:rsidP="00192DAD">
            <w:pPr>
              <w:pStyle w:val="TableData"/>
              <w:rPr>
                <w:rFonts w:cs="Arial"/>
                <w:szCs w:val="18"/>
              </w:rPr>
            </w:pPr>
            <w:r w:rsidRPr="006B1E39">
              <w:rPr>
                <w:rFonts w:cs="Arial"/>
                <w:szCs w:val="18"/>
              </w:rPr>
              <w:t>Chemicals where hazards have been determined as too great and have been phased out of use.</w:t>
            </w:r>
          </w:p>
        </w:tc>
      </w:tr>
      <w:tr w:rsidR="007C7547" w:rsidRPr="006B1E39" w14:paraId="2E799831"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2F" w14:textId="77777777" w:rsidR="007C7547" w:rsidRPr="006B1E39" w:rsidRDefault="007C7547" w:rsidP="00192DAD">
            <w:pPr>
              <w:pStyle w:val="TableData"/>
              <w:rPr>
                <w:rFonts w:cs="Arial"/>
                <w:szCs w:val="18"/>
              </w:rPr>
            </w:pPr>
            <w:r w:rsidRPr="006B1E39">
              <w:rPr>
                <w:rFonts w:cs="Arial"/>
                <w:szCs w:val="18"/>
              </w:rPr>
              <w:t xml:space="preserve">Bunded </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0" w14:textId="77777777" w:rsidR="007C7547" w:rsidRPr="006B1E39" w:rsidRDefault="007C7547" w:rsidP="00192DAD">
            <w:pPr>
              <w:pStyle w:val="TableData"/>
              <w:rPr>
                <w:rFonts w:cs="Arial"/>
                <w:szCs w:val="18"/>
              </w:rPr>
            </w:pPr>
            <w:r w:rsidRPr="006B1E39">
              <w:rPr>
                <w:rFonts w:cs="Arial"/>
                <w:szCs w:val="18"/>
              </w:rPr>
              <w:t xml:space="preserve">A bund is an embankment or wall of brick, stone, concrete or other impervious material, which may form part or all of a compound and provides a barrier to retain liquid. </w:t>
            </w:r>
          </w:p>
        </w:tc>
      </w:tr>
      <w:tr w:rsidR="007C7547" w:rsidRPr="006B1E39" w14:paraId="2E799838"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2" w14:textId="77777777" w:rsidR="007C7547" w:rsidRPr="006B1E39" w:rsidRDefault="007C7547" w:rsidP="00192DAD">
            <w:pPr>
              <w:pStyle w:val="TableData"/>
              <w:rPr>
                <w:rFonts w:cs="Arial"/>
                <w:szCs w:val="18"/>
              </w:rPr>
            </w:pPr>
            <w:r w:rsidRPr="006B1E39">
              <w:rPr>
                <w:rFonts w:cs="Arial"/>
                <w:szCs w:val="18"/>
              </w:rPr>
              <w:t>Confined Space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3" w14:textId="77777777" w:rsidR="007C7547" w:rsidRPr="006B1E39" w:rsidRDefault="007C7547" w:rsidP="00192DAD">
            <w:pPr>
              <w:pStyle w:val="TableData"/>
              <w:rPr>
                <w:rFonts w:cs="Arial"/>
                <w:szCs w:val="18"/>
              </w:rPr>
            </w:pPr>
            <w:r w:rsidRPr="006B1E39">
              <w:rPr>
                <w:rFonts w:cs="Arial"/>
                <w:szCs w:val="18"/>
              </w:rPr>
              <w:t>An enclosed or partially enclosed space which is not intended or designed primarily for human occupancy within which presents a risk to a person:</w:t>
            </w:r>
          </w:p>
          <w:p w14:paraId="2E799834" w14:textId="77777777" w:rsidR="007C7547" w:rsidRPr="006B1E39" w:rsidRDefault="007C7547" w:rsidP="00192DAD">
            <w:pPr>
              <w:pStyle w:val="TableData"/>
              <w:numPr>
                <w:ilvl w:val="0"/>
                <w:numId w:val="14"/>
              </w:numPr>
              <w:tabs>
                <w:tab w:val="num" w:pos="1080"/>
              </w:tabs>
              <w:rPr>
                <w:rFonts w:cs="Arial"/>
                <w:szCs w:val="18"/>
              </w:rPr>
            </w:pPr>
            <w:r w:rsidRPr="006B1E39">
              <w:rPr>
                <w:rFonts w:cs="Arial"/>
                <w:szCs w:val="18"/>
              </w:rPr>
              <w:t>being overcome by contaminants, which may cause impairment, loss of consciousness or asphyxiation</w:t>
            </w:r>
          </w:p>
          <w:p w14:paraId="2E799835" w14:textId="77777777" w:rsidR="007C7547" w:rsidRPr="006B1E39" w:rsidRDefault="007C7547" w:rsidP="00192DAD">
            <w:pPr>
              <w:pStyle w:val="TableData"/>
              <w:numPr>
                <w:ilvl w:val="0"/>
                <w:numId w:val="14"/>
              </w:numPr>
              <w:tabs>
                <w:tab w:val="num" w:pos="1080"/>
              </w:tabs>
              <w:rPr>
                <w:rFonts w:cs="Arial"/>
                <w:szCs w:val="18"/>
              </w:rPr>
            </w:pPr>
            <w:r w:rsidRPr="006B1E39">
              <w:rPr>
                <w:rFonts w:cs="Arial"/>
                <w:szCs w:val="18"/>
              </w:rPr>
              <w:t xml:space="preserve">experiencing an oxygen deficiency or excess, </w:t>
            </w:r>
          </w:p>
          <w:p w14:paraId="2E799836" w14:textId="77777777" w:rsidR="007C7547" w:rsidRPr="006B1E39" w:rsidRDefault="007C7547" w:rsidP="00192DAD">
            <w:pPr>
              <w:pStyle w:val="TableData"/>
              <w:numPr>
                <w:ilvl w:val="0"/>
                <w:numId w:val="14"/>
              </w:numPr>
              <w:tabs>
                <w:tab w:val="num" w:pos="1080"/>
              </w:tabs>
              <w:rPr>
                <w:rFonts w:cs="Arial"/>
                <w:szCs w:val="18"/>
              </w:rPr>
            </w:pPr>
            <w:r w:rsidRPr="006B1E39">
              <w:rPr>
                <w:rFonts w:cs="Arial"/>
                <w:szCs w:val="18"/>
              </w:rPr>
              <w:t>being injured from fire or explosion, or</w:t>
            </w:r>
          </w:p>
          <w:p w14:paraId="2E799837" w14:textId="77777777" w:rsidR="007C7547" w:rsidRPr="006B1E39" w:rsidRDefault="007C7547" w:rsidP="00192DAD">
            <w:pPr>
              <w:pStyle w:val="TableData"/>
              <w:numPr>
                <w:ilvl w:val="0"/>
                <w:numId w:val="14"/>
              </w:numPr>
              <w:tabs>
                <w:tab w:val="num" w:pos="1080"/>
              </w:tabs>
              <w:rPr>
                <w:rFonts w:cs="Arial"/>
                <w:szCs w:val="18"/>
              </w:rPr>
            </w:pPr>
            <w:r w:rsidRPr="006B1E39">
              <w:rPr>
                <w:rFonts w:cs="Arial"/>
                <w:szCs w:val="18"/>
              </w:rPr>
              <w:t>being engulfed</w:t>
            </w:r>
          </w:p>
        </w:tc>
      </w:tr>
      <w:tr w:rsidR="007C7547" w:rsidRPr="006B1E39" w14:paraId="2E79983B"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9" w14:textId="77777777" w:rsidR="007C7547" w:rsidRPr="006B1E39" w:rsidRDefault="007C7547" w:rsidP="00192DAD">
            <w:pPr>
              <w:pStyle w:val="TableData"/>
              <w:rPr>
                <w:rFonts w:cs="Arial"/>
                <w:szCs w:val="18"/>
              </w:rPr>
            </w:pPr>
            <w:r w:rsidRPr="006B1E39">
              <w:rPr>
                <w:rFonts w:cs="Arial"/>
                <w:szCs w:val="18"/>
              </w:rPr>
              <w:t>Customer</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A" w14:textId="77777777" w:rsidR="007C7547" w:rsidRPr="006B1E39" w:rsidRDefault="007C7547" w:rsidP="00192DAD">
            <w:pPr>
              <w:pStyle w:val="TableData"/>
              <w:rPr>
                <w:rFonts w:cs="Arial"/>
                <w:szCs w:val="18"/>
              </w:rPr>
            </w:pPr>
            <w:r w:rsidRPr="006B1E39">
              <w:rPr>
                <w:rFonts w:cs="Arial"/>
                <w:szCs w:val="18"/>
              </w:rPr>
              <w:t>This is an external person or company that buys or leases Telstra goods or services.</w:t>
            </w:r>
          </w:p>
        </w:tc>
      </w:tr>
      <w:tr w:rsidR="006B1E39" w:rsidRPr="006B1E39" w14:paraId="2E799843" w14:textId="77777777" w:rsidTr="006B1E39">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3C" w14:textId="77777777" w:rsidR="006B1E39" w:rsidRPr="006B1E39" w:rsidRDefault="006B1E39" w:rsidP="006B1E39">
            <w:pPr>
              <w:pStyle w:val="TableData"/>
              <w:rPr>
                <w:rFonts w:cs="Arial"/>
                <w:szCs w:val="18"/>
              </w:rPr>
            </w:pPr>
            <w:r w:rsidRPr="006B1E39">
              <w:rPr>
                <w:rFonts w:cs="Arial"/>
                <w:szCs w:val="18"/>
              </w:rPr>
              <w:t>Critical HSE Incident</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vAlign w:val="center"/>
          </w:tcPr>
          <w:p w14:paraId="2E79983D" w14:textId="77777777" w:rsidR="006B1E39" w:rsidRPr="006B1E39" w:rsidRDefault="006B1E39" w:rsidP="006B1E39">
            <w:pPr>
              <w:pStyle w:val="TableParagraph"/>
              <w:rPr>
                <w:rFonts w:cs="Arial"/>
                <w:szCs w:val="18"/>
              </w:rPr>
            </w:pPr>
            <w:r w:rsidRPr="006B1E39">
              <w:rPr>
                <w:rFonts w:cs="Arial"/>
                <w:szCs w:val="18"/>
              </w:rPr>
              <w:t>A Telstra-related incident which has actually caused:</w:t>
            </w:r>
          </w:p>
          <w:p w14:paraId="2E79983E" w14:textId="77777777" w:rsidR="006B1E39" w:rsidRPr="006B1E39" w:rsidRDefault="006B1E39" w:rsidP="006B1E39">
            <w:pPr>
              <w:pStyle w:val="ListBullet3"/>
              <w:numPr>
                <w:ilvl w:val="0"/>
                <w:numId w:val="29"/>
              </w:numPr>
              <w:ind w:left="318" w:hanging="284"/>
              <w:rPr>
                <w:rFonts w:cs="Arial"/>
                <w:color w:val="000000" w:themeColor="text1"/>
                <w:sz w:val="18"/>
                <w:szCs w:val="18"/>
                <w:lang w:eastAsia="en-US"/>
              </w:rPr>
            </w:pPr>
            <w:r w:rsidRPr="006B1E39">
              <w:rPr>
                <w:rFonts w:cs="Arial"/>
                <w:sz w:val="18"/>
                <w:szCs w:val="18"/>
                <w:lang w:val="en-GB"/>
              </w:rPr>
              <w:t>Single or multiple fatalities;</w:t>
            </w:r>
          </w:p>
          <w:p w14:paraId="2E79983F" w14:textId="77777777" w:rsidR="006B1E39" w:rsidRPr="006B1E39" w:rsidRDefault="006B1E39" w:rsidP="006B1E39">
            <w:pPr>
              <w:pStyle w:val="ListBullet3"/>
              <w:numPr>
                <w:ilvl w:val="0"/>
                <w:numId w:val="29"/>
              </w:numPr>
              <w:ind w:left="318" w:hanging="284"/>
              <w:rPr>
                <w:rFonts w:cs="Arial"/>
                <w:sz w:val="18"/>
                <w:szCs w:val="18"/>
                <w:lang w:eastAsia="en-US"/>
              </w:rPr>
            </w:pPr>
            <w:r w:rsidRPr="006B1E39">
              <w:rPr>
                <w:rFonts w:cs="Arial"/>
                <w:sz w:val="18"/>
                <w:szCs w:val="18"/>
                <w:lang w:val="en-GB"/>
              </w:rPr>
              <w:t>Life threatening or permanently disabling injuries;</w:t>
            </w:r>
          </w:p>
          <w:p w14:paraId="2E799840" w14:textId="77777777" w:rsidR="006B1E39" w:rsidRPr="006B1E39" w:rsidRDefault="006B1E39" w:rsidP="006B1E39">
            <w:pPr>
              <w:pStyle w:val="ListBullet3"/>
              <w:numPr>
                <w:ilvl w:val="0"/>
                <w:numId w:val="29"/>
              </w:numPr>
              <w:ind w:left="318" w:hanging="284"/>
              <w:rPr>
                <w:rFonts w:cs="Arial"/>
                <w:sz w:val="18"/>
                <w:szCs w:val="18"/>
                <w:lang w:eastAsia="en-US"/>
              </w:rPr>
            </w:pPr>
            <w:r w:rsidRPr="006B1E39">
              <w:rPr>
                <w:rFonts w:cs="Arial"/>
                <w:sz w:val="18"/>
                <w:szCs w:val="18"/>
                <w:lang w:val="en-GB"/>
              </w:rPr>
              <w:t>Life threatening or permanently disabling illnesses</w:t>
            </w:r>
            <w:r w:rsidRPr="006B1E39">
              <w:rPr>
                <w:rFonts w:cs="Arial"/>
                <w:sz w:val="18"/>
                <w:szCs w:val="18"/>
                <w:lang w:eastAsia="en-US"/>
              </w:rPr>
              <w:t>;</w:t>
            </w:r>
          </w:p>
          <w:p w14:paraId="2E799841" w14:textId="77777777" w:rsidR="006B1E39" w:rsidRPr="006B1E39" w:rsidRDefault="006B1E39" w:rsidP="006B1E39">
            <w:pPr>
              <w:pStyle w:val="ListBullet3"/>
              <w:numPr>
                <w:ilvl w:val="0"/>
                <w:numId w:val="29"/>
              </w:numPr>
              <w:ind w:left="318" w:hanging="284"/>
              <w:rPr>
                <w:rFonts w:cs="Arial"/>
                <w:sz w:val="18"/>
                <w:szCs w:val="18"/>
                <w:lang w:eastAsia="en-US"/>
              </w:rPr>
            </w:pPr>
            <w:r w:rsidRPr="006B1E39">
              <w:rPr>
                <w:rFonts w:cs="Arial"/>
                <w:sz w:val="18"/>
                <w:szCs w:val="18"/>
                <w:lang w:eastAsia="en-US"/>
              </w:rPr>
              <w:t>Critical Environmental Harm; or</w:t>
            </w:r>
          </w:p>
          <w:p w14:paraId="2E799842" w14:textId="77777777" w:rsidR="006B1E39" w:rsidRPr="006B1E39" w:rsidRDefault="006B1E39" w:rsidP="006B1E39">
            <w:pPr>
              <w:pStyle w:val="TableData"/>
              <w:rPr>
                <w:rFonts w:cs="Arial"/>
                <w:szCs w:val="18"/>
              </w:rPr>
            </w:pPr>
            <w:r w:rsidRPr="006B1E39">
              <w:rPr>
                <w:rFonts w:cs="Arial"/>
                <w:szCs w:val="18"/>
                <w:lang w:eastAsia="en-US"/>
              </w:rPr>
              <w:t>Serious, negative media attention</w:t>
            </w:r>
            <w:r w:rsidRPr="006B1E39">
              <w:rPr>
                <w:rFonts w:cs="Arial"/>
                <w:szCs w:val="18"/>
                <w:lang w:eastAsia="en-US"/>
              </w:rPr>
              <w:br w:type="page"/>
              <w:t>.</w:t>
            </w:r>
          </w:p>
        </w:tc>
      </w:tr>
      <w:tr w:rsidR="007C7547" w:rsidRPr="006B1E39" w14:paraId="2E799846"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4" w14:textId="77777777" w:rsidR="007C7547" w:rsidRPr="006B1E39" w:rsidRDefault="007C7547" w:rsidP="00192DAD">
            <w:pPr>
              <w:pStyle w:val="TableData"/>
              <w:rPr>
                <w:rFonts w:cs="Arial"/>
                <w:szCs w:val="18"/>
              </w:rPr>
            </w:pPr>
            <w:r w:rsidRPr="006B1E39">
              <w:rPr>
                <w:rFonts w:cs="Arial"/>
                <w:szCs w:val="18"/>
              </w:rPr>
              <w:t>Declared Plants and Animals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5" w14:textId="77777777" w:rsidR="007C7547" w:rsidRPr="006B1E39" w:rsidRDefault="007C7547" w:rsidP="00192DAD">
            <w:pPr>
              <w:pStyle w:val="TableData"/>
              <w:rPr>
                <w:rFonts w:cs="Arial"/>
                <w:szCs w:val="18"/>
              </w:rPr>
            </w:pPr>
            <w:r w:rsidRPr="006B1E39">
              <w:rPr>
                <w:rFonts w:cs="Arial"/>
                <w:szCs w:val="18"/>
              </w:rPr>
              <w:t>A  weed species or animal pest that has been targeted for control under legislation because they cause or can cause significant environmental impacts</w:t>
            </w:r>
          </w:p>
        </w:tc>
      </w:tr>
      <w:tr w:rsidR="007C7547" w:rsidRPr="006B1E39" w14:paraId="2E799849"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7" w14:textId="77777777" w:rsidR="007C7547" w:rsidRPr="006B1E39" w:rsidRDefault="007C7547" w:rsidP="00192DAD">
            <w:pPr>
              <w:pStyle w:val="TableData"/>
              <w:rPr>
                <w:rFonts w:cs="Arial"/>
                <w:szCs w:val="18"/>
              </w:rPr>
            </w:pPr>
            <w:r w:rsidRPr="006B1E39">
              <w:rPr>
                <w:rFonts w:cs="Arial"/>
                <w:szCs w:val="18"/>
              </w:rPr>
              <w:t>EME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8" w14:textId="77777777" w:rsidR="007C7547" w:rsidRPr="006B1E39" w:rsidRDefault="007C7547" w:rsidP="00192DAD">
            <w:pPr>
              <w:pStyle w:val="TableData"/>
              <w:rPr>
                <w:rFonts w:cs="Arial"/>
                <w:szCs w:val="18"/>
              </w:rPr>
            </w:pPr>
            <w:r w:rsidRPr="006B1E39">
              <w:rPr>
                <w:rFonts w:cs="Arial"/>
                <w:szCs w:val="18"/>
              </w:rPr>
              <w:t>Electromagnetic Energy</w:t>
            </w:r>
          </w:p>
        </w:tc>
      </w:tr>
      <w:tr w:rsidR="007C7547" w:rsidRPr="006B1E39" w14:paraId="2E79984C"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A" w14:textId="77777777" w:rsidR="007C7547" w:rsidRPr="006B1E39" w:rsidRDefault="007C7547" w:rsidP="00192DAD">
            <w:pPr>
              <w:pStyle w:val="TableData"/>
              <w:rPr>
                <w:rFonts w:cs="Arial"/>
                <w:szCs w:val="18"/>
              </w:rPr>
            </w:pPr>
            <w:r w:rsidRPr="006B1E39">
              <w:rPr>
                <w:rFonts w:cs="Arial"/>
                <w:szCs w:val="18"/>
              </w:rPr>
              <w:t>Energy Impact Statement</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B" w14:textId="77777777" w:rsidR="007C7547" w:rsidRPr="006B1E39" w:rsidRDefault="007C7547" w:rsidP="00192DAD">
            <w:pPr>
              <w:pStyle w:val="TableData"/>
              <w:rPr>
                <w:rFonts w:cs="Arial"/>
                <w:szCs w:val="18"/>
              </w:rPr>
            </w:pPr>
            <w:r w:rsidRPr="006B1E39">
              <w:rPr>
                <w:rFonts w:cs="Arial"/>
                <w:szCs w:val="18"/>
              </w:rPr>
              <w:t>Process to ensure Telstra Network Building Capital works projects are assessed for the potential to incorporate energy efficiency measures.</w:t>
            </w:r>
          </w:p>
        </w:tc>
      </w:tr>
      <w:tr w:rsidR="007C7547" w:rsidRPr="006B1E39" w14:paraId="2E79984F"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D" w14:textId="77777777" w:rsidR="007C7547" w:rsidRPr="006B1E39" w:rsidRDefault="007C7547" w:rsidP="00192DAD">
            <w:pPr>
              <w:pStyle w:val="TableData"/>
              <w:rPr>
                <w:rFonts w:cs="Arial"/>
                <w:szCs w:val="18"/>
              </w:rPr>
            </w:pPr>
            <w:r w:rsidRPr="006B1E39">
              <w:rPr>
                <w:rFonts w:cs="Arial"/>
                <w:szCs w:val="18"/>
              </w:rPr>
              <w:t>Environmental Noise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4E" w14:textId="77777777" w:rsidR="007C7547" w:rsidRPr="006B1E39" w:rsidRDefault="007C7547" w:rsidP="00192DAD">
            <w:pPr>
              <w:pStyle w:val="TableData"/>
              <w:rPr>
                <w:rFonts w:cs="Arial"/>
                <w:szCs w:val="18"/>
              </w:rPr>
            </w:pPr>
            <w:r w:rsidRPr="006B1E39">
              <w:rPr>
                <w:rFonts w:cs="Arial"/>
                <w:szCs w:val="18"/>
              </w:rPr>
              <w:t>Noise level which is unacceptable to another party. The level of noise which is acceptable will vary with circumstances such as time of day.</w:t>
            </w:r>
          </w:p>
        </w:tc>
      </w:tr>
      <w:tr w:rsidR="007C7547" w:rsidRPr="006B1E39" w14:paraId="2E799852"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0" w14:textId="77777777" w:rsidR="007C7547" w:rsidRPr="006B1E39" w:rsidRDefault="007C7547" w:rsidP="00192DAD">
            <w:pPr>
              <w:pStyle w:val="TableData"/>
              <w:rPr>
                <w:rFonts w:cs="Arial"/>
                <w:szCs w:val="18"/>
              </w:rPr>
            </w:pPr>
            <w:r w:rsidRPr="006B1E39">
              <w:rPr>
                <w:rFonts w:cs="Arial"/>
                <w:szCs w:val="18"/>
              </w:rPr>
              <w:t>EWP</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1" w14:textId="77777777" w:rsidR="007C7547" w:rsidRPr="006B1E39" w:rsidRDefault="007C7547" w:rsidP="00192DAD">
            <w:pPr>
              <w:pStyle w:val="TableData"/>
              <w:rPr>
                <w:rFonts w:cs="Arial"/>
                <w:szCs w:val="18"/>
              </w:rPr>
            </w:pPr>
            <w:r w:rsidRPr="006B1E39">
              <w:rPr>
                <w:rFonts w:cs="Arial"/>
                <w:szCs w:val="18"/>
              </w:rPr>
              <w:t>Elevated Work Platform</w:t>
            </w:r>
          </w:p>
        </w:tc>
      </w:tr>
      <w:tr w:rsidR="007C7547" w:rsidRPr="006B1E39" w14:paraId="2E799855"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3" w14:textId="77777777" w:rsidR="007C7547" w:rsidRPr="006B1E39" w:rsidRDefault="007C7547" w:rsidP="00192DAD">
            <w:pPr>
              <w:pStyle w:val="TableData"/>
              <w:rPr>
                <w:rFonts w:cs="Arial"/>
                <w:szCs w:val="18"/>
              </w:rPr>
            </w:pPr>
            <w:r w:rsidRPr="006B1E39">
              <w:rPr>
                <w:rFonts w:cs="Arial"/>
                <w:szCs w:val="18"/>
              </w:rPr>
              <w:t>Facilities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4" w14:textId="77777777" w:rsidR="007C7547" w:rsidRPr="006B1E39" w:rsidRDefault="007C7547" w:rsidP="00192DAD">
            <w:pPr>
              <w:pStyle w:val="TableData"/>
              <w:rPr>
                <w:rFonts w:cs="Arial"/>
                <w:szCs w:val="18"/>
              </w:rPr>
            </w:pPr>
            <w:r w:rsidRPr="006B1E39">
              <w:rPr>
                <w:rFonts w:cs="Arial"/>
                <w:szCs w:val="18"/>
              </w:rPr>
              <w:t>Refers to washrooms, showers, lockers, dining areas, drinking water, etc.</w:t>
            </w:r>
          </w:p>
        </w:tc>
      </w:tr>
      <w:tr w:rsidR="007C7547" w:rsidRPr="006B1E39" w14:paraId="2E799858"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6" w14:textId="77777777" w:rsidR="007C7547" w:rsidRPr="006B1E39" w:rsidRDefault="007C7547" w:rsidP="00192DAD">
            <w:pPr>
              <w:pStyle w:val="TableData"/>
              <w:rPr>
                <w:rFonts w:cs="Arial"/>
                <w:szCs w:val="18"/>
              </w:rPr>
            </w:pPr>
            <w:r w:rsidRPr="006B1E39">
              <w:rPr>
                <w:rFonts w:cs="Arial"/>
                <w:szCs w:val="18"/>
              </w:rPr>
              <w:t>GHS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7" w14:textId="77777777" w:rsidR="007C7547" w:rsidRPr="006B1E39" w:rsidRDefault="007C7547" w:rsidP="00192DAD">
            <w:pPr>
              <w:pStyle w:val="TableData"/>
              <w:rPr>
                <w:rFonts w:cs="Arial"/>
                <w:szCs w:val="18"/>
              </w:rPr>
            </w:pPr>
            <w:r w:rsidRPr="006B1E39">
              <w:rPr>
                <w:rFonts w:cs="Arial"/>
                <w:szCs w:val="18"/>
              </w:rPr>
              <w:t xml:space="preserve">United Nation’s </w:t>
            </w:r>
            <w:r w:rsidRPr="006B1E39">
              <w:rPr>
                <w:rFonts w:cs="Arial"/>
                <w:b/>
                <w:szCs w:val="18"/>
              </w:rPr>
              <w:t>G</w:t>
            </w:r>
            <w:r w:rsidRPr="006B1E39">
              <w:rPr>
                <w:rFonts w:cs="Arial"/>
                <w:szCs w:val="18"/>
              </w:rPr>
              <w:t xml:space="preserve">lobal </w:t>
            </w:r>
            <w:r w:rsidRPr="006B1E39">
              <w:rPr>
                <w:rFonts w:cs="Arial"/>
                <w:b/>
                <w:szCs w:val="18"/>
              </w:rPr>
              <w:t>H</w:t>
            </w:r>
            <w:r w:rsidRPr="006B1E39">
              <w:rPr>
                <w:rFonts w:cs="Arial"/>
                <w:szCs w:val="18"/>
              </w:rPr>
              <w:t xml:space="preserve">armonised </w:t>
            </w:r>
            <w:r w:rsidRPr="006B1E39">
              <w:rPr>
                <w:rFonts w:cs="Arial"/>
                <w:b/>
                <w:szCs w:val="18"/>
              </w:rPr>
              <w:t>S</w:t>
            </w:r>
            <w:r w:rsidRPr="006B1E39">
              <w:rPr>
                <w:rFonts w:cs="Arial"/>
                <w:szCs w:val="18"/>
              </w:rPr>
              <w:t>ystem for chemicals</w:t>
            </w:r>
          </w:p>
        </w:tc>
      </w:tr>
      <w:tr w:rsidR="007C7547" w:rsidRPr="006B1E39" w14:paraId="2E79985B"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9" w14:textId="77777777" w:rsidR="007C7547" w:rsidRPr="006B1E39" w:rsidRDefault="007C7547" w:rsidP="00192DAD">
            <w:pPr>
              <w:pStyle w:val="TableData"/>
              <w:rPr>
                <w:rFonts w:cs="Arial"/>
                <w:szCs w:val="18"/>
              </w:rPr>
            </w:pPr>
            <w:r w:rsidRPr="006B1E39">
              <w:rPr>
                <w:rFonts w:cs="Arial"/>
                <w:szCs w:val="18"/>
              </w:rPr>
              <w:t>Headset User</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A" w14:textId="77777777" w:rsidR="007C7547" w:rsidRPr="006B1E39" w:rsidRDefault="007C7547" w:rsidP="00192DAD">
            <w:pPr>
              <w:pStyle w:val="TableData"/>
              <w:rPr>
                <w:rFonts w:cs="Arial"/>
                <w:szCs w:val="18"/>
              </w:rPr>
            </w:pPr>
            <w:r w:rsidRPr="006B1E39">
              <w:rPr>
                <w:rFonts w:cs="Arial"/>
                <w:szCs w:val="18"/>
              </w:rPr>
              <w:t>Any employee or contractor who is required to use a headset as a primary requirement of their job e.g. Call Centre Operator.</w:t>
            </w:r>
          </w:p>
        </w:tc>
      </w:tr>
      <w:tr w:rsidR="006B1E39" w:rsidRPr="006B1E39" w14:paraId="2E799861" w14:textId="77777777" w:rsidTr="006B1E39">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5C" w14:textId="77777777" w:rsidR="006B1E39" w:rsidRPr="006B1E39" w:rsidRDefault="006B1E39" w:rsidP="006B1E39">
            <w:pPr>
              <w:pStyle w:val="TableData"/>
              <w:rPr>
                <w:rFonts w:cs="Arial"/>
                <w:szCs w:val="18"/>
              </w:rPr>
            </w:pPr>
            <w:r w:rsidRPr="006B1E39">
              <w:rPr>
                <w:rFonts w:cs="Arial"/>
                <w:szCs w:val="18"/>
              </w:rPr>
              <w:t>High Potential Incident</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vAlign w:val="center"/>
          </w:tcPr>
          <w:p w14:paraId="2E79985D" w14:textId="77777777" w:rsidR="006B1E39" w:rsidRPr="006B1E39" w:rsidRDefault="006B1E39" w:rsidP="006B1E39">
            <w:pPr>
              <w:pStyle w:val="TableParagraph"/>
              <w:rPr>
                <w:rFonts w:cs="Arial"/>
                <w:szCs w:val="18"/>
              </w:rPr>
            </w:pPr>
            <w:r w:rsidRPr="006B1E39">
              <w:rPr>
                <w:rFonts w:cs="Arial"/>
                <w:szCs w:val="18"/>
              </w:rPr>
              <w:t>A Telstra-related incident that:</w:t>
            </w:r>
          </w:p>
          <w:p w14:paraId="2E79985E" w14:textId="77777777" w:rsidR="006B1E39" w:rsidRPr="006B1E39" w:rsidRDefault="006B1E39" w:rsidP="006B1E39">
            <w:pPr>
              <w:pStyle w:val="ListBullet3"/>
              <w:numPr>
                <w:ilvl w:val="0"/>
                <w:numId w:val="29"/>
              </w:numPr>
              <w:ind w:left="352" w:hanging="284"/>
              <w:rPr>
                <w:rFonts w:cs="Arial"/>
                <w:sz w:val="18"/>
                <w:szCs w:val="18"/>
                <w:lang w:eastAsia="en-US"/>
              </w:rPr>
            </w:pPr>
            <w:r w:rsidRPr="006B1E39">
              <w:rPr>
                <w:rFonts w:cs="Arial"/>
                <w:sz w:val="18"/>
                <w:szCs w:val="18"/>
                <w:lang w:eastAsia="en-US"/>
              </w:rPr>
              <w:t>resulted in a Dangerous Incident; or</w:t>
            </w:r>
          </w:p>
          <w:p w14:paraId="2E79985F" w14:textId="77777777" w:rsidR="006B1E39" w:rsidRPr="006B1E39" w:rsidRDefault="006B1E39" w:rsidP="006B1E39">
            <w:pPr>
              <w:pStyle w:val="ListBullet3"/>
              <w:numPr>
                <w:ilvl w:val="0"/>
                <w:numId w:val="29"/>
              </w:numPr>
              <w:ind w:left="352" w:hanging="284"/>
              <w:rPr>
                <w:rFonts w:cs="Arial"/>
                <w:sz w:val="18"/>
                <w:szCs w:val="18"/>
                <w:lang w:eastAsia="en-US"/>
              </w:rPr>
            </w:pPr>
            <w:r w:rsidRPr="006B1E39">
              <w:rPr>
                <w:rFonts w:cs="Arial"/>
                <w:sz w:val="18"/>
                <w:szCs w:val="18"/>
                <w:lang w:eastAsia="en-US"/>
              </w:rPr>
              <w:t>had the potential to cause a Critical HSE Incident (if different circumstances existed)</w:t>
            </w:r>
          </w:p>
          <w:p w14:paraId="2E799860" w14:textId="77777777" w:rsidR="006B1E39" w:rsidRPr="006B1E39" w:rsidRDefault="006B1E39" w:rsidP="006B1E39">
            <w:pPr>
              <w:pStyle w:val="TableData"/>
              <w:rPr>
                <w:rFonts w:cs="Arial"/>
                <w:szCs w:val="18"/>
              </w:rPr>
            </w:pPr>
            <w:r w:rsidRPr="006B1E39">
              <w:rPr>
                <w:rFonts w:cs="Arial"/>
                <w:b/>
                <w:color w:val="000000"/>
                <w:szCs w:val="18"/>
                <w:lang w:val="en-GB"/>
              </w:rPr>
              <w:t xml:space="preserve">NOTE: </w:t>
            </w:r>
            <w:r w:rsidRPr="006B1E39">
              <w:rPr>
                <w:rFonts w:cs="Arial"/>
                <w:color w:val="000000"/>
                <w:szCs w:val="18"/>
                <w:lang w:val="en-GB"/>
              </w:rPr>
              <w:t xml:space="preserve">The potential to cause a critical incident is determined by an assessment of the </w:t>
            </w:r>
            <w:r w:rsidRPr="006B1E39">
              <w:rPr>
                <w:rFonts w:cs="Arial"/>
                <w:b/>
                <w:i/>
                <w:color w:val="000000"/>
                <w:szCs w:val="18"/>
                <w:lang w:val="en-GB"/>
              </w:rPr>
              <w:t>maximum, reasonably foreseeable consequences</w:t>
            </w:r>
            <w:r w:rsidRPr="006B1E39">
              <w:rPr>
                <w:rFonts w:cs="Arial"/>
                <w:color w:val="000000"/>
                <w:szCs w:val="18"/>
                <w:lang w:val="en-GB"/>
              </w:rPr>
              <w:t xml:space="preserve"> of the incident.</w:t>
            </w:r>
          </w:p>
        </w:tc>
      </w:tr>
      <w:tr w:rsidR="007C7547" w:rsidRPr="006B1E39" w14:paraId="2E799864"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2" w14:textId="77777777" w:rsidR="007C7547" w:rsidRPr="006B1E39" w:rsidRDefault="007C7547" w:rsidP="00192DAD">
            <w:pPr>
              <w:pStyle w:val="TableData"/>
              <w:rPr>
                <w:rFonts w:cs="Arial"/>
                <w:szCs w:val="18"/>
              </w:rPr>
            </w:pPr>
            <w:r w:rsidRPr="006B1E39">
              <w:rPr>
                <w:rFonts w:cs="Arial"/>
                <w:szCs w:val="18"/>
              </w:rPr>
              <w:t>High Risk products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3" w14:textId="77777777" w:rsidR="007C7547" w:rsidRPr="006B1E39" w:rsidRDefault="007C7547" w:rsidP="00192DAD">
            <w:pPr>
              <w:pStyle w:val="TableData"/>
              <w:rPr>
                <w:rFonts w:cs="Arial"/>
                <w:szCs w:val="18"/>
              </w:rPr>
            </w:pPr>
            <w:r w:rsidRPr="006B1E39">
              <w:rPr>
                <w:rFonts w:cs="Arial"/>
                <w:szCs w:val="18"/>
              </w:rPr>
              <w:t>Products deemed by Telstra to represent a high health, safety or environmental risk when used by or manufactured on behalf of Telstra.</w:t>
            </w:r>
          </w:p>
        </w:tc>
      </w:tr>
      <w:tr w:rsidR="007C7547" w:rsidRPr="006B1E39" w14:paraId="2E799867"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5" w14:textId="77777777" w:rsidR="007C7547" w:rsidRPr="006B1E39" w:rsidRDefault="007C7547" w:rsidP="00192DAD">
            <w:pPr>
              <w:pStyle w:val="TableData"/>
              <w:rPr>
                <w:rFonts w:cs="Arial"/>
                <w:szCs w:val="18"/>
              </w:rPr>
            </w:pPr>
            <w:r w:rsidRPr="006B1E39">
              <w:rPr>
                <w:rFonts w:cs="Arial"/>
                <w:szCs w:val="18"/>
              </w:rPr>
              <w:t>HSE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6" w14:textId="77777777" w:rsidR="007C7547" w:rsidRPr="006B1E39" w:rsidRDefault="007C7547" w:rsidP="00192DAD">
            <w:pPr>
              <w:pStyle w:val="TableData"/>
              <w:rPr>
                <w:rFonts w:cs="Arial"/>
                <w:szCs w:val="18"/>
              </w:rPr>
            </w:pPr>
            <w:r w:rsidRPr="006B1E39">
              <w:rPr>
                <w:rFonts w:cs="Arial"/>
                <w:szCs w:val="18"/>
              </w:rPr>
              <w:t>Health, Safety and Environment</w:t>
            </w:r>
          </w:p>
        </w:tc>
      </w:tr>
      <w:tr w:rsidR="007C7547" w:rsidRPr="006B1E39" w14:paraId="2E79986A"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8" w14:textId="77777777" w:rsidR="007C7547" w:rsidRPr="006B1E39" w:rsidRDefault="007C7547" w:rsidP="00192DAD">
            <w:pPr>
              <w:pStyle w:val="TableData"/>
              <w:rPr>
                <w:rFonts w:cs="Arial"/>
                <w:szCs w:val="18"/>
              </w:rPr>
            </w:pPr>
            <w:r w:rsidRPr="006B1E39">
              <w:rPr>
                <w:rFonts w:cs="Arial"/>
                <w:szCs w:val="18"/>
              </w:rPr>
              <w:t>IEC</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9" w14:textId="77777777" w:rsidR="007C7547" w:rsidRPr="006B1E39" w:rsidRDefault="007C7547" w:rsidP="00192DAD">
            <w:pPr>
              <w:pStyle w:val="TableData"/>
              <w:rPr>
                <w:rFonts w:cs="Arial"/>
                <w:szCs w:val="18"/>
              </w:rPr>
            </w:pPr>
            <w:r w:rsidRPr="006B1E39">
              <w:rPr>
                <w:rFonts w:cs="Arial"/>
                <w:szCs w:val="18"/>
              </w:rPr>
              <w:t>International Electrotechnical</w:t>
            </w:r>
            <w:r w:rsidR="00346FDF">
              <w:rPr>
                <w:rFonts w:cs="Arial"/>
                <w:szCs w:val="18"/>
              </w:rPr>
              <w:t xml:space="preserve"> Commission</w:t>
            </w:r>
          </w:p>
        </w:tc>
      </w:tr>
      <w:tr w:rsidR="007C7547" w:rsidRPr="006B1E39" w14:paraId="2E79986D"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B" w14:textId="77777777" w:rsidR="007C7547" w:rsidRPr="006B1E39" w:rsidRDefault="007C7547" w:rsidP="00192DAD">
            <w:pPr>
              <w:pStyle w:val="TableData"/>
              <w:rPr>
                <w:rFonts w:cs="Arial"/>
                <w:szCs w:val="18"/>
              </w:rPr>
            </w:pPr>
            <w:r w:rsidRPr="006B1E39">
              <w:rPr>
                <w:rFonts w:cs="Arial"/>
                <w:szCs w:val="18"/>
              </w:rPr>
              <w:t>List of Known Hazards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C" w14:textId="77777777" w:rsidR="007C7547" w:rsidRPr="006B1E39" w:rsidRDefault="007C7547" w:rsidP="00192DAD">
            <w:pPr>
              <w:pStyle w:val="TableData"/>
              <w:rPr>
                <w:rFonts w:cs="Arial"/>
                <w:szCs w:val="18"/>
              </w:rPr>
            </w:pPr>
            <w:r w:rsidRPr="006B1E39">
              <w:rPr>
                <w:rFonts w:cs="Arial"/>
                <w:szCs w:val="18"/>
              </w:rPr>
              <w:t>Summary of known hazards in Telstra field and office locations.</w:t>
            </w:r>
          </w:p>
        </w:tc>
      </w:tr>
      <w:tr w:rsidR="007C7547" w:rsidRPr="006B1E39" w14:paraId="2E799870"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E" w14:textId="77777777" w:rsidR="007C7547" w:rsidRPr="006B1E39" w:rsidRDefault="007C7547" w:rsidP="00192DAD">
            <w:pPr>
              <w:pStyle w:val="TableData"/>
              <w:rPr>
                <w:rFonts w:cs="Arial"/>
                <w:szCs w:val="18"/>
              </w:rPr>
            </w:pPr>
            <w:r w:rsidRPr="006B1E39">
              <w:rPr>
                <w:rFonts w:cs="Arial"/>
                <w:szCs w:val="18"/>
              </w:rPr>
              <w:t>MSDS / SDS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6F" w14:textId="77777777" w:rsidR="007C7547" w:rsidRPr="006B1E39" w:rsidRDefault="007C7547" w:rsidP="00192DAD">
            <w:pPr>
              <w:pStyle w:val="TableData"/>
              <w:rPr>
                <w:rFonts w:cs="Arial"/>
                <w:szCs w:val="18"/>
              </w:rPr>
            </w:pPr>
            <w:r w:rsidRPr="006B1E39">
              <w:rPr>
                <w:rFonts w:cs="Arial"/>
                <w:szCs w:val="18"/>
              </w:rPr>
              <w:t>Material Safety Data Sheet / Safety Data Sheet</w:t>
            </w:r>
          </w:p>
        </w:tc>
      </w:tr>
      <w:tr w:rsidR="007C7547" w:rsidRPr="006B1E39" w14:paraId="2E799873"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1" w14:textId="77777777" w:rsidR="007C7547" w:rsidRPr="006B1E39" w:rsidRDefault="007C7547" w:rsidP="00192DAD">
            <w:pPr>
              <w:pStyle w:val="TableData"/>
              <w:rPr>
                <w:rFonts w:cs="Arial"/>
                <w:szCs w:val="18"/>
              </w:rPr>
            </w:pPr>
            <w:r w:rsidRPr="006B1E39">
              <w:rPr>
                <w:rFonts w:cs="Arial"/>
                <w:szCs w:val="18"/>
              </w:rPr>
              <w:t>OES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2" w14:textId="77777777" w:rsidR="007C7547" w:rsidRPr="006B1E39" w:rsidRDefault="007C7547" w:rsidP="00192DAD">
            <w:pPr>
              <w:pStyle w:val="TableData"/>
              <w:rPr>
                <w:rFonts w:cs="Arial"/>
                <w:szCs w:val="18"/>
              </w:rPr>
            </w:pPr>
            <w:r w:rsidRPr="006B1E39">
              <w:rPr>
                <w:rFonts w:cs="Arial"/>
                <w:szCs w:val="18"/>
              </w:rPr>
              <w:t>Occupational Exposure Standard</w:t>
            </w:r>
          </w:p>
        </w:tc>
      </w:tr>
      <w:tr w:rsidR="00F16E59" w:rsidRPr="006B1E39" w14:paraId="2E799876"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4" w14:textId="77777777" w:rsidR="00F16E59" w:rsidRPr="006B1E39" w:rsidRDefault="00F16E59" w:rsidP="00192DAD">
            <w:pPr>
              <w:pStyle w:val="TableData"/>
              <w:rPr>
                <w:rFonts w:cs="Arial"/>
                <w:szCs w:val="18"/>
              </w:rPr>
            </w:pPr>
            <w:r>
              <w:rPr>
                <w:rFonts w:cs="Arial"/>
                <w:szCs w:val="18"/>
              </w:rPr>
              <w:lastRenderedPageBreak/>
              <w:t>Network site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5" w14:textId="77777777" w:rsidR="00E82FBB" w:rsidRPr="006B1E39" w:rsidRDefault="00E82FBB" w:rsidP="00E82FBB">
            <w:pPr>
              <w:pStyle w:val="TableData"/>
              <w:rPr>
                <w:rFonts w:cs="Arial"/>
                <w:szCs w:val="18"/>
              </w:rPr>
            </w:pPr>
            <w:r w:rsidRPr="00E82FBB">
              <w:rPr>
                <w:rFonts w:cs="Arial"/>
                <w:szCs w:val="18"/>
              </w:rPr>
              <w:t>A telephone exchange or communications building which is an integral and operating element of</w:t>
            </w:r>
            <w:r>
              <w:rPr>
                <w:rFonts w:cs="Arial"/>
                <w:szCs w:val="18"/>
              </w:rPr>
              <w:t xml:space="preserve"> the telecommunications network, </w:t>
            </w:r>
            <w:r w:rsidRPr="00E82FBB">
              <w:rPr>
                <w:rFonts w:cs="Arial"/>
                <w:szCs w:val="18"/>
              </w:rPr>
              <w:t>typically Telephone Exchanges (TE's), microwave Radio Communication Terminals (RT's) Digital Radio Concentrator Sites (DRCS) and mobile phone base stations.</w:t>
            </w:r>
          </w:p>
        </w:tc>
      </w:tr>
      <w:tr w:rsidR="007C7547" w:rsidRPr="006B1E39" w14:paraId="2E799879"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7" w14:textId="77777777" w:rsidR="007C7547" w:rsidRPr="006B1E39" w:rsidRDefault="007C7547" w:rsidP="00192DAD">
            <w:pPr>
              <w:pStyle w:val="TableData"/>
              <w:rPr>
                <w:rFonts w:cs="Arial"/>
                <w:szCs w:val="18"/>
              </w:rPr>
            </w:pPr>
            <w:r w:rsidRPr="006B1E39">
              <w:rPr>
                <w:rFonts w:cs="Arial"/>
                <w:szCs w:val="18"/>
              </w:rPr>
              <w:t>Point of Contact</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8" w14:textId="77777777" w:rsidR="007C7547" w:rsidRPr="006B1E39" w:rsidRDefault="007C7547" w:rsidP="00192DAD">
            <w:pPr>
              <w:pStyle w:val="TableData"/>
              <w:rPr>
                <w:rFonts w:cs="Arial"/>
                <w:szCs w:val="18"/>
              </w:rPr>
            </w:pPr>
            <w:r w:rsidRPr="006B1E39">
              <w:rPr>
                <w:rFonts w:cs="Arial"/>
                <w:szCs w:val="18"/>
              </w:rPr>
              <w:t>Telstra representative</w:t>
            </w:r>
            <w:r w:rsidR="00D90D8E">
              <w:rPr>
                <w:rFonts w:cs="Arial"/>
                <w:szCs w:val="18"/>
              </w:rPr>
              <w:t>/liaison point</w:t>
            </w:r>
          </w:p>
        </w:tc>
      </w:tr>
      <w:tr w:rsidR="007C7547" w:rsidRPr="006B1E39" w14:paraId="2E79987E"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A" w14:textId="77777777" w:rsidR="007C7547" w:rsidRPr="006B1E39" w:rsidRDefault="007C7547" w:rsidP="00192DAD">
            <w:pPr>
              <w:pStyle w:val="TableData"/>
              <w:rPr>
                <w:rFonts w:cs="Arial"/>
                <w:szCs w:val="18"/>
              </w:rPr>
            </w:pPr>
            <w:r w:rsidRPr="006B1E39">
              <w:rPr>
                <w:rFonts w:cs="Arial"/>
                <w:szCs w:val="18"/>
              </w:rPr>
              <w:t>Potentially Noise Exposed</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B" w14:textId="77777777" w:rsidR="007C7547" w:rsidRPr="006B1E39" w:rsidRDefault="007C7547" w:rsidP="00192DAD">
            <w:pPr>
              <w:pStyle w:val="TableData"/>
              <w:rPr>
                <w:rFonts w:cs="Arial"/>
                <w:szCs w:val="18"/>
              </w:rPr>
            </w:pPr>
            <w:r w:rsidRPr="006B1E39">
              <w:rPr>
                <w:rFonts w:cs="Arial"/>
                <w:szCs w:val="18"/>
              </w:rPr>
              <w:t>Any Telstra employee whose work involves exposure to a noise level of</w:t>
            </w:r>
          </w:p>
          <w:p w14:paraId="2E79987C" w14:textId="77777777" w:rsidR="007C7547" w:rsidRPr="006B1E39" w:rsidRDefault="007C7547" w:rsidP="00192DAD">
            <w:pPr>
              <w:pStyle w:val="TableData"/>
              <w:numPr>
                <w:ilvl w:val="0"/>
                <w:numId w:val="12"/>
              </w:numPr>
              <w:jc w:val="both"/>
              <w:rPr>
                <w:rFonts w:cs="Arial"/>
                <w:szCs w:val="18"/>
              </w:rPr>
            </w:pPr>
            <w:r w:rsidRPr="006B1E39">
              <w:rPr>
                <w:rFonts w:cs="Arial"/>
                <w:szCs w:val="18"/>
              </w:rPr>
              <w:t xml:space="preserve">85 dB(A) averaged over an 8 hour working day (this includes working with or near major mechanical aids, plant, and fuel or AC powered hand tools), or </w:t>
            </w:r>
          </w:p>
          <w:p w14:paraId="2E79987D" w14:textId="77777777" w:rsidR="007C7547" w:rsidRPr="006B1E39" w:rsidRDefault="007C7547" w:rsidP="001968FE">
            <w:pPr>
              <w:pStyle w:val="TableData"/>
              <w:numPr>
                <w:ilvl w:val="0"/>
                <w:numId w:val="12"/>
              </w:numPr>
              <w:jc w:val="both"/>
              <w:rPr>
                <w:rFonts w:cs="Arial"/>
                <w:szCs w:val="18"/>
              </w:rPr>
            </w:pPr>
            <w:r w:rsidRPr="006B1E39">
              <w:rPr>
                <w:rFonts w:cs="Arial"/>
                <w:szCs w:val="18"/>
              </w:rPr>
              <w:t>140 dB</w:t>
            </w:r>
            <w:r w:rsidR="001968FE">
              <w:rPr>
                <w:rFonts w:cs="Arial"/>
                <w:szCs w:val="18"/>
              </w:rPr>
              <w:t>(c)</w:t>
            </w:r>
            <w:r w:rsidRPr="006B1E39">
              <w:rPr>
                <w:rFonts w:cs="Arial"/>
                <w:szCs w:val="18"/>
              </w:rPr>
              <w:t xml:space="preserve"> peak</w:t>
            </w:r>
          </w:p>
        </w:tc>
      </w:tr>
      <w:tr w:rsidR="007C7547" w:rsidRPr="006B1E39" w14:paraId="2E799881"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7F" w14:textId="77777777" w:rsidR="007C7547" w:rsidRPr="006B1E39" w:rsidRDefault="007C7547" w:rsidP="00192DAD">
            <w:pPr>
              <w:pStyle w:val="TableData"/>
              <w:rPr>
                <w:rFonts w:cs="Arial"/>
                <w:szCs w:val="18"/>
              </w:rPr>
            </w:pPr>
            <w:r w:rsidRPr="006B1E39">
              <w:rPr>
                <w:rFonts w:cs="Arial"/>
                <w:szCs w:val="18"/>
              </w:rPr>
              <w:t>PPE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0" w14:textId="77777777" w:rsidR="007C7547" w:rsidRPr="006B1E39" w:rsidRDefault="007C7547" w:rsidP="00192DAD">
            <w:pPr>
              <w:pStyle w:val="TableData"/>
              <w:rPr>
                <w:rFonts w:cs="Arial"/>
                <w:szCs w:val="18"/>
              </w:rPr>
            </w:pPr>
            <w:r w:rsidRPr="006B1E39">
              <w:rPr>
                <w:rFonts w:cs="Arial"/>
                <w:bCs/>
                <w:szCs w:val="18"/>
              </w:rPr>
              <w:t>Personal</w:t>
            </w:r>
            <w:r w:rsidRPr="006B1E39">
              <w:rPr>
                <w:rFonts w:cs="Arial"/>
                <w:szCs w:val="18"/>
              </w:rPr>
              <w:t xml:space="preserve"> </w:t>
            </w:r>
            <w:r w:rsidRPr="006B1E39">
              <w:rPr>
                <w:rFonts w:cs="Arial"/>
                <w:bCs/>
                <w:szCs w:val="18"/>
              </w:rPr>
              <w:t>Protective</w:t>
            </w:r>
            <w:r w:rsidRPr="006B1E39">
              <w:rPr>
                <w:rFonts w:cs="Arial"/>
                <w:szCs w:val="18"/>
              </w:rPr>
              <w:t xml:space="preserve"> </w:t>
            </w:r>
            <w:r w:rsidRPr="006B1E39">
              <w:rPr>
                <w:rFonts w:cs="Arial"/>
                <w:bCs/>
                <w:szCs w:val="18"/>
              </w:rPr>
              <w:t>Equipment</w:t>
            </w:r>
          </w:p>
        </w:tc>
      </w:tr>
      <w:tr w:rsidR="007C7547" w:rsidRPr="006B1E39" w14:paraId="2E799884"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2" w14:textId="77777777" w:rsidR="007C7547" w:rsidRPr="006B1E39" w:rsidRDefault="007C7547" w:rsidP="00192DAD">
            <w:pPr>
              <w:pStyle w:val="TableData"/>
              <w:rPr>
                <w:rFonts w:cs="Arial"/>
                <w:szCs w:val="18"/>
              </w:rPr>
            </w:pPr>
            <w:r w:rsidRPr="006B1E39">
              <w:rPr>
                <w:rFonts w:cs="Arial"/>
                <w:szCs w:val="18"/>
              </w:rPr>
              <w:t>Products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3" w14:textId="77777777" w:rsidR="007C7547" w:rsidRPr="006B1E39" w:rsidRDefault="007C7547" w:rsidP="00192DAD">
            <w:pPr>
              <w:pStyle w:val="TableData"/>
              <w:rPr>
                <w:rFonts w:cs="Arial"/>
                <w:szCs w:val="18"/>
              </w:rPr>
            </w:pPr>
            <w:r w:rsidRPr="006B1E39">
              <w:rPr>
                <w:rFonts w:cs="Arial"/>
                <w:szCs w:val="18"/>
              </w:rPr>
              <w:t>Structures, plant, chemicals, systems, or software.</w:t>
            </w:r>
          </w:p>
        </w:tc>
      </w:tr>
      <w:tr w:rsidR="007C7547" w:rsidRPr="006B1E39" w14:paraId="2E799887"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5" w14:textId="77777777" w:rsidR="007C7547" w:rsidRPr="006B1E39" w:rsidRDefault="007C7547" w:rsidP="00192DAD">
            <w:pPr>
              <w:pStyle w:val="TableData"/>
              <w:rPr>
                <w:rFonts w:cs="Arial"/>
                <w:szCs w:val="18"/>
              </w:rPr>
            </w:pPr>
            <w:r w:rsidRPr="006B1E39">
              <w:rPr>
                <w:rFonts w:cs="Arial"/>
                <w:szCs w:val="18"/>
              </w:rPr>
              <w:t>RCD</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6" w14:textId="77777777" w:rsidR="007C7547" w:rsidRPr="006B1E39" w:rsidRDefault="007C7547" w:rsidP="00192DAD">
            <w:pPr>
              <w:pStyle w:val="TableData"/>
              <w:rPr>
                <w:rFonts w:cs="Arial"/>
                <w:szCs w:val="18"/>
              </w:rPr>
            </w:pPr>
            <w:r w:rsidRPr="006B1E39">
              <w:rPr>
                <w:rFonts w:cs="Arial"/>
                <w:szCs w:val="18"/>
              </w:rPr>
              <w:t>Residual Current Device</w:t>
            </w:r>
          </w:p>
        </w:tc>
      </w:tr>
      <w:tr w:rsidR="007C7547" w:rsidRPr="006B1E39" w14:paraId="2E79988A"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8" w14:textId="77777777" w:rsidR="007C7547" w:rsidRPr="006B1E39" w:rsidRDefault="007C7547" w:rsidP="00192DAD">
            <w:pPr>
              <w:pStyle w:val="TableData"/>
              <w:rPr>
                <w:rFonts w:cs="Arial"/>
                <w:szCs w:val="18"/>
              </w:rPr>
            </w:pPr>
            <w:r w:rsidRPr="006B1E39">
              <w:rPr>
                <w:rFonts w:cs="Arial"/>
                <w:szCs w:val="18"/>
              </w:rPr>
              <w:t>Restricted Chemicals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9" w14:textId="77777777" w:rsidR="007C7547" w:rsidRPr="006B1E39" w:rsidRDefault="007C7547" w:rsidP="00192DAD">
            <w:pPr>
              <w:pStyle w:val="TableData"/>
              <w:rPr>
                <w:rFonts w:cs="Arial"/>
                <w:szCs w:val="18"/>
              </w:rPr>
            </w:pPr>
            <w:r w:rsidRPr="006B1E39">
              <w:rPr>
                <w:rFonts w:cs="Arial"/>
                <w:szCs w:val="18"/>
              </w:rPr>
              <w:t>Chemicals that have restrictions contained in state and territory legislation</w:t>
            </w:r>
          </w:p>
        </w:tc>
      </w:tr>
      <w:tr w:rsidR="007C7547" w:rsidRPr="006B1E39" w14:paraId="2E79988D"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B" w14:textId="77777777" w:rsidR="007C7547" w:rsidRPr="006B1E39" w:rsidRDefault="007C7547" w:rsidP="00192DAD">
            <w:pPr>
              <w:pStyle w:val="TableData"/>
              <w:rPr>
                <w:rFonts w:cs="Arial"/>
                <w:szCs w:val="18"/>
              </w:rPr>
            </w:pPr>
            <w:r w:rsidRPr="006B1E39">
              <w:rPr>
                <w:rFonts w:cs="Arial"/>
                <w:szCs w:val="18"/>
              </w:rPr>
              <w:t>RF</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C" w14:textId="77777777" w:rsidR="007C7547" w:rsidRPr="006B1E39" w:rsidRDefault="007C7547" w:rsidP="00192DAD">
            <w:pPr>
              <w:pStyle w:val="TableData"/>
              <w:rPr>
                <w:rFonts w:cs="Arial"/>
                <w:szCs w:val="18"/>
              </w:rPr>
            </w:pPr>
            <w:r w:rsidRPr="006B1E39">
              <w:rPr>
                <w:rFonts w:cs="Arial"/>
                <w:szCs w:val="18"/>
              </w:rPr>
              <w:t>Radio Frequency</w:t>
            </w:r>
          </w:p>
        </w:tc>
      </w:tr>
      <w:tr w:rsidR="007C7547" w:rsidRPr="006B1E39" w14:paraId="2E799890"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E" w14:textId="77777777" w:rsidR="007C7547" w:rsidRPr="006B1E39" w:rsidRDefault="007C7547" w:rsidP="00192DAD">
            <w:pPr>
              <w:pStyle w:val="TableData"/>
              <w:rPr>
                <w:rFonts w:cs="Arial"/>
                <w:szCs w:val="18"/>
              </w:rPr>
            </w:pPr>
            <w:r w:rsidRPr="006B1E39">
              <w:rPr>
                <w:rFonts w:cs="Arial"/>
                <w:szCs w:val="18"/>
              </w:rPr>
              <w:t>Risk Profile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8F" w14:textId="77777777" w:rsidR="007C7547" w:rsidRPr="006B1E39" w:rsidRDefault="007C7547" w:rsidP="00192DAD">
            <w:pPr>
              <w:pStyle w:val="TableData"/>
              <w:rPr>
                <w:rFonts w:cs="Arial"/>
                <w:szCs w:val="18"/>
              </w:rPr>
            </w:pPr>
            <w:r w:rsidRPr="006B1E39">
              <w:rPr>
                <w:rFonts w:cs="Arial"/>
                <w:szCs w:val="18"/>
              </w:rPr>
              <w:t>A list of work related hazards and risks associated with workplaces or functional activities</w:t>
            </w:r>
          </w:p>
        </w:tc>
      </w:tr>
      <w:tr w:rsidR="007C7547" w:rsidRPr="006B1E39" w14:paraId="2E799893"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91" w14:textId="77777777" w:rsidR="007C7547" w:rsidRPr="006B1E39" w:rsidRDefault="007C7547" w:rsidP="00192DAD">
            <w:pPr>
              <w:pStyle w:val="TableData"/>
              <w:rPr>
                <w:rFonts w:cs="Arial"/>
                <w:szCs w:val="18"/>
              </w:rPr>
            </w:pPr>
            <w:r w:rsidRPr="006B1E39">
              <w:rPr>
                <w:rFonts w:cs="Arial"/>
                <w:szCs w:val="18"/>
              </w:rPr>
              <w:t>SOE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92" w14:textId="77777777" w:rsidR="007C7547" w:rsidRPr="006B1E39" w:rsidRDefault="007C7547" w:rsidP="00192DAD">
            <w:pPr>
              <w:pStyle w:val="ListBulletIndent"/>
              <w:numPr>
                <w:ilvl w:val="0"/>
                <w:numId w:val="0"/>
              </w:numPr>
              <w:tabs>
                <w:tab w:val="left" w:pos="619"/>
              </w:tabs>
              <w:spacing w:before="60" w:after="60"/>
              <w:rPr>
                <w:rFonts w:cs="Arial"/>
                <w:sz w:val="18"/>
                <w:szCs w:val="18"/>
              </w:rPr>
            </w:pPr>
            <w:r w:rsidRPr="006B1E39">
              <w:rPr>
                <w:rFonts w:cs="Arial"/>
                <w:sz w:val="18"/>
                <w:szCs w:val="18"/>
                <w:lang w:val="en-AU"/>
              </w:rPr>
              <w:t>The common infrastructure services that enable a wide variety of business functions to operate</w:t>
            </w:r>
          </w:p>
        </w:tc>
      </w:tr>
      <w:tr w:rsidR="007C7547" w:rsidRPr="006B1E39" w14:paraId="2E79989F"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94" w14:textId="77777777" w:rsidR="007C7547" w:rsidRPr="006B1E39" w:rsidRDefault="007C7547" w:rsidP="00192DAD">
            <w:pPr>
              <w:pStyle w:val="TableData"/>
              <w:rPr>
                <w:rFonts w:cs="Arial"/>
                <w:szCs w:val="18"/>
              </w:rPr>
            </w:pPr>
            <w:r w:rsidRPr="006B1E39">
              <w:rPr>
                <w:rFonts w:cs="Arial"/>
                <w:szCs w:val="18"/>
              </w:rPr>
              <w:t>Structure</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95" w14:textId="77777777" w:rsidR="007C7547" w:rsidRPr="006B1E39" w:rsidRDefault="007C7547" w:rsidP="00192DAD">
            <w:pPr>
              <w:pStyle w:val="ListBulletIndent"/>
              <w:numPr>
                <w:ilvl w:val="0"/>
                <w:numId w:val="0"/>
              </w:numPr>
              <w:tabs>
                <w:tab w:val="left" w:pos="619"/>
              </w:tabs>
              <w:spacing w:before="60" w:after="60"/>
              <w:rPr>
                <w:rFonts w:cs="Arial"/>
                <w:sz w:val="18"/>
                <w:szCs w:val="18"/>
                <w:lang w:val="en-AU"/>
              </w:rPr>
            </w:pPr>
            <w:r w:rsidRPr="006B1E39">
              <w:rPr>
                <w:rFonts w:cs="Arial"/>
                <w:sz w:val="18"/>
                <w:szCs w:val="18"/>
                <w:lang w:val="en-AU"/>
              </w:rPr>
              <w:t>any item that provides shelter to, holds, or supports people or plant, including any:</w:t>
            </w:r>
          </w:p>
          <w:p w14:paraId="2E799896"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 xml:space="preserve">building </w:t>
            </w:r>
          </w:p>
          <w:p w14:paraId="2E799897"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 xml:space="preserve">steel or reinforced concrete construction </w:t>
            </w:r>
          </w:p>
          <w:p w14:paraId="2E799898"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tunnel, shaft, bridge, viaduct, pipe or pipeline (and whatever it contains or is intended to contain)</w:t>
            </w:r>
          </w:p>
          <w:p w14:paraId="2E799899"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manhole, pit</w:t>
            </w:r>
          </w:p>
          <w:p w14:paraId="2E79989A"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 xml:space="preserve">structural cable, wall, mast, tower, pylon </w:t>
            </w:r>
          </w:p>
          <w:p w14:paraId="2E79989B"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underground tank</w:t>
            </w:r>
          </w:p>
          <w:p w14:paraId="2E79989C"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earth retaining construction</w:t>
            </w:r>
          </w:p>
          <w:p w14:paraId="2E79989D"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interior fit out</w:t>
            </w:r>
          </w:p>
          <w:p w14:paraId="2E79989E" w14:textId="77777777" w:rsidR="007C7547" w:rsidRPr="006B1E39" w:rsidRDefault="007C7547" w:rsidP="0045639D">
            <w:pPr>
              <w:pStyle w:val="TableData"/>
              <w:numPr>
                <w:ilvl w:val="0"/>
                <w:numId w:val="13"/>
              </w:numPr>
              <w:spacing w:before="0" w:after="0"/>
              <w:ind w:left="357" w:hanging="357"/>
              <w:jc w:val="both"/>
              <w:rPr>
                <w:rFonts w:cs="Arial"/>
                <w:szCs w:val="18"/>
              </w:rPr>
            </w:pPr>
            <w:r w:rsidRPr="006B1E39">
              <w:rPr>
                <w:rFonts w:cs="Arial"/>
                <w:szCs w:val="18"/>
              </w:rPr>
              <w:t>construction designed to preserve or alter any natural feature.</w:t>
            </w:r>
          </w:p>
        </w:tc>
      </w:tr>
      <w:tr w:rsidR="007C7547" w:rsidRPr="006B1E39" w14:paraId="2E7998A2"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0" w14:textId="77777777" w:rsidR="007C7547" w:rsidRPr="006B1E39" w:rsidRDefault="007C7547" w:rsidP="00192DAD">
            <w:pPr>
              <w:pStyle w:val="TableData"/>
              <w:rPr>
                <w:rFonts w:cs="Arial"/>
                <w:szCs w:val="18"/>
              </w:rPr>
            </w:pPr>
            <w:r w:rsidRPr="006B1E39">
              <w:rPr>
                <w:rFonts w:cs="Arial"/>
                <w:szCs w:val="18"/>
              </w:rPr>
              <w:t>Suppliers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1" w14:textId="77777777" w:rsidR="007C7547" w:rsidRPr="006B1E39" w:rsidRDefault="007C7547" w:rsidP="00192DAD">
            <w:pPr>
              <w:pStyle w:val="TableParagraph"/>
              <w:rPr>
                <w:rFonts w:cs="Arial"/>
                <w:szCs w:val="18"/>
              </w:rPr>
            </w:pPr>
            <w:r w:rsidRPr="006B1E39">
              <w:rPr>
                <w:rFonts w:cs="Arial"/>
                <w:szCs w:val="18"/>
              </w:rPr>
              <w:t>Suppliers of services and/or High Risk Products</w:t>
            </w:r>
          </w:p>
        </w:tc>
      </w:tr>
      <w:tr w:rsidR="007C7547" w:rsidRPr="006B1E39" w14:paraId="2E7998A5"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3" w14:textId="77777777" w:rsidR="007C7547" w:rsidRPr="006B1E39" w:rsidRDefault="007C7547" w:rsidP="00192DAD">
            <w:pPr>
              <w:pStyle w:val="TableData"/>
              <w:rPr>
                <w:rFonts w:cs="Arial"/>
                <w:szCs w:val="18"/>
              </w:rPr>
            </w:pPr>
            <w:r w:rsidRPr="006B1E39">
              <w:rPr>
                <w:rFonts w:cs="Arial"/>
                <w:szCs w:val="18"/>
              </w:rPr>
              <w:t>Supplier Personnel</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4" w14:textId="77777777" w:rsidR="007C7547" w:rsidRPr="006B1E39" w:rsidRDefault="007C7547" w:rsidP="00192DAD">
            <w:pPr>
              <w:pStyle w:val="TableParagraph"/>
              <w:rPr>
                <w:rFonts w:cs="Arial"/>
                <w:szCs w:val="18"/>
              </w:rPr>
            </w:pPr>
            <w:r w:rsidRPr="006B1E39">
              <w:rPr>
                <w:rFonts w:cs="Arial"/>
                <w:szCs w:val="18"/>
              </w:rPr>
              <w:t>Personnel of the Supplier who perform the Services, and includes subcontractors and their employees or agents engaged in performing the Services</w:t>
            </w:r>
          </w:p>
        </w:tc>
      </w:tr>
      <w:tr w:rsidR="007C7547" w:rsidRPr="006B1E39" w14:paraId="2E7998A8"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6" w14:textId="77777777" w:rsidR="007C7547" w:rsidRPr="006B1E39" w:rsidRDefault="007C7547" w:rsidP="00192DAD">
            <w:pPr>
              <w:pStyle w:val="TableData"/>
              <w:rPr>
                <w:rFonts w:cs="Arial"/>
                <w:szCs w:val="18"/>
              </w:rPr>
            </w:pPr>
            <w:r w:rsidRPr="006B1E39">
              <w:rPr>
                <w:rFonts w:cs="Arial"/>
                <w:szCs w:val="18"/>
              </w:rPr>
              <w:t>SWL</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7" w14:textId="77777777" w:rsidR="007C7547" w:rsidRPr="006B1E39" w:rsidRDefault="007C7547" w:rsidP="00192DAD">
            <w:pPr>
              <w:pStyle w:val="TableParagraph"/>
              <w:rPr>
                <w:rFonts w:cs="Arial"/>
                <w:szCs w:val="18"/>
              </w:rPr>
            </w:pPr>
            <w:r w:rsidRPr="006B1E39">
              <w:rPr>
                <w:rFonts w:cs="Arial"/>
                <w:szCs w:val="18"/>
              </w:rPr>
              <w:t>Special Work Location</w:t>
            </w:r>
          </w:p>
        </w:tc>
      </w:tr>
      <w:tr w:rsidR="007C7547" w:rsidRPr="006B1E39" w14:paraId="2E7998AB"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9" w14:textId="77777777" w:rsidR="007C7547" w:rsidRPr="006B1E39" w:rsidRDefault="007C7547" w:rsidP="00192DAD">
            <w:pPr>
              <w:pStyle w:val="TableData"/>
              <w:rPr>
                <w:rFonts w:cs="Arial"/>
                <w:szCs w:val="18"/>
              </w:rPr>
            </w:pPr>
            <w:r w:rsidRPr="006B1E39">
              <w:rPr>
                <w:rFonts w:cs="Arial"/>
                <w:szCs w:val="18"/>
              </w:rPr>
              <w:t>SWMS</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A" w14:textId="77777777" w:rsidR="007C7547" w:rsidRPr="006B1E39" w:rsidRDefault="007C7547" w:rsidP="00192DAD">
            <w:pPr>
              <w:pStyle w:val="TableParagraph"/>
              <w:rPr>
                <w:rFonts w:cs="Arial"/>
                <w:szCs w:val="18"/>
              </w:rPr>
            </w:pPr>
            <w:r w:rsidRPr="006B1E39">
              <w:rPr>
                <w:rFonts w:cs="Arial"/>
                <w:szCs w:val="18"/>
              </w:rPr>
              <w:t>Safe Work Method Statement (as defined in WHS regulations)</w:t>
            </w:r>
          </w:p>
        </w:tc>
      </w:tr>
      <w:tr w:rsidR="0045639D" w:rsidRPr="006B1E39" w14:paraId="2E7998AE"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C" w14:textId="77777777" w:rsidR="0045639D" w:rsidRPr="006B1E39" w:rsidRDefault="0045639D" w:rsidP="00192DAD">
            <w:pPr>
              <w:pStyle w:val="TableData"/>
              <w:rPr>
                <w:rFonts w:cs="Arial"/>
                <w:szCs w:val="18"/>
              </w:rPr>
            </w:pPr>
            <w:r>
              <w:rPr>
                <w:rFonts w:cs="Arial"/>
                <w:szCs w:val="18"/>
              </w:rPr>
              <w:t xml:space="preserve">Take 5 </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D" w14:textId="77777777" w:rsidR="0045639D" w:rsidRPr="006B1E39" w:rsidRDefault="0045639D" w:rsidP="00F16E59">
            <w:pPr>
              <w:pStyle w:val="TableParagraph"/>
              <w:rPr>
                <w:rFonts w:cs="Arial"/>
                <w:szCs w:val="18"/>
              </w:rPr>
            </w:pPr>
            <w:r>
              <w:rPr>
                <w:rFonts w:cs="Arial"/>
                <w:szCs w:val="18"/>
              </w:rPr>
              <w:t xml:space="preserve">Process for identifying and managing location/job specific hazards and environmental aspects </w:t>
            </w:r>
            <w:r w:rsidR="00F16E59">
              <w:rPr>
                <w:rFonts w:cs="Arial"/>
                <w:szCs w:val="18"/>
              </w:rPr>
              <w:t>before starting a</w:t>
            </w:r>
            <w:r>
              <w:rPr>
                <w:rFonts w:cs="Arial"/>
                <w:szCs w:val="18"/>
              </w:rPr>
              <w:t xml:space="preserve"> to task. </w:t>
            </w:r>
          </w:p>
        </w:tc>
      </w:tr>
      <w:tr w:rsidR="007C7547" w:rsidRPr="006B1E39" w14:paraId="2E7998B1"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AF" w14:textId="77777777" w:rsidR="007C7547" w:rsidRPr="006B1E39" w:rsidRDefault="007C7547" w:rsidP="00192DAD">
            <w:pPr>
              <w:pStyle w:val="TableData"/>
              <w:rPr>
                <w:rFonts w:cs="Arial"/>
                <w:szCs w:val="18"/>
              </w:rPr>
            </w:pPr>
            <w:r w:rsidRPr="006B1E39">
              <w:rPr>
                <w:rFonts w:cs="Arial"/>
                <w:szCs w:val="18"/>
              </w:rPr>
              <w:t>TOW</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0" w14:textId="77777777" w:rsidR="007C7547" w:rsidRPr="006B1E39" w:rsidRDefault="007C7547" w:rsidP="00192DAD">
            <w:pPr>
              <w:pStyle w:val="TableParagraph"/>
              <w:rPr>
                <w:rFonts w:cs="Arial"/>
                <w:szCs w:val="18"/>
              </w:rPr>
            </w:pPr>
            <w:r w:rsidRPr="006B1E39">
              <w:rPr>
                <w:rFonts w:cs="Arial"/>
                <w:szCs w:val="18"/>
              </w:rPr>
              <w:t>Ticket of Work</w:t>
            </w:r>
          </w:p>
        </w:tc>
      </w:tr>
      <w:tr w:rsidR="007C7547" w:rsidRPr="006B1E39" w14:paraId="2E7998B4"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2" w14:textId="77777777" w:rsidR="007C7547" w:rsidRPr="006B1E39" w:rsidRDefault="007C7547" w:rsidP="00192DAD">
            <w:pPr>
              <w:pStyle w:val="TableData"/>
              <w:rPr>
                <w:rFonts w:cs="Arial"/>
                <w:szCs w:val="18"/>
              </w:rPr>
            </w:pPr>
            <w:r w:rsidRPr="006B1E39">
              <w:rPr>
                <w:rFonts w:cs="Arial"/>
                <w:szCs w:val="18"/>
              </w:rPr>
              <w:t>THL</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3" w14:textId="77777777" w:rsidR="007C7547" w:rsidRPr="006B1E39" w:rsidRDefault="007C7547" w:rsidP="00192DAD">
            <w:pPr>
              <w:pStyle w:val="TableParagraph"/>
              <w:rPr>
                <w:rFonts w:cs="Arial"/>
                <w:szCs w:val="18"/>
              </w:rPr>
            </w:pPr>
            <w:r w:rsidRPr="006B1E39">
              <w:rPr>
                <w:rFonts w:cs="Arial"/>
                <w:szCs w:val="18"/>
              </w:rPr>
              <w:t>Temporary Hazardous Location</w:t>
            </w:r>
          </w:p>
        </w:tc>
      </w:tr>
      <w:tr w:rsidR="007C7547" w:rsidRPr="006B1E39" w14:paraId="2E7998B7"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5" w14:textId="77777777" w:rsidR="007C7547" w:rsidRPr="006B1E39" w:rsidRDefault="007C7547" w:rsidP="00192DAD">
            <w:pPr>
              <w:pStyle w:val="TableData"/>
              <w:rPr>
                <w:rFonts w:cs="Arial"/>
                <w:szCs w:val="18"/>
              </w:rPr>
            </w:pPr>
            <w:r w:rsidRPr="006B1E39">
              <w:rPr>
                <w:rFonts w:cs="Arial"/>
                <w:szCs w:val="18"/>
              </w:rPr>
              <w:t>Work at Height, where an assessment is required</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6" w14:textId="77777777" w:rsidR="007C7547" w:rsidRPr="006B1E39" w:rsidRDefault="007C7547" w:rsidP="00192DAD">
            <w:pPr>
              <w:pStyle w:val="TableParagraph"/>
              <w:rPr>
                <w:rFonts w:cs="Arial"/>
                <w:szCs w:val="18"/>
              </w:rPr>
            </w:pPr>
            <w:r w:rsidRPr="006B1E39">
              <w:rPr>
                <w:rFonts w:cs="Arial"/>
                <w:szCs w:val="18"/>
              </w:rPr>
              <w:t>Climbing and working on towers, masts, poles, antennas or dishes and building rooftops or unguarded balconies where attachment to a fall arrest device is required.</w:t>
            </w:r>
          </w:p>
        </w:tc>
      </w:tr>
      <w:tr w:rsidR="007C7547" w:rsidRPr="006B1E39" w14:paraId="2E7998BA" w14:textId="77777777" w:rsidTr="00192DAD">
        <w:tc>
          <w:tcPr>
            <w:tcW w:w="2973"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8" w14:textId="77777777" w:rsidR="007C7547" w:rsidRPr="006B1E39" w:rsidRDefault="007C7547" w:rsidP="00192DAD">
            <w:pPr>
              <w:pStyle w:val="TableData"/>
              <w:rPr>
                <w:rFonts w:cs="Arial"/>
                <w:szCs w:val="18"/>
              </w:rPr>
            </w:pPr>
            <w:r w:rsidRPr="006B1E39">
              <w:rPr>
                <w:rFonts w:cs="Arial"/>
                <w:szCs w:val="18"/>
              </w:rPr>
              <w:t>Work Method Statement</w:t>
            </w:r>
          </w:p>
        </w:tc>
        <w:tc>
          <w:tcPr>
            <w:tcW w:w="6524" w:type="dxa"/>
            <w:tcBorders>
              <w:top w:val="single" w:sz="8" w:space="0" w:color="FFFFFF" w:themeColor="background1"/>
              <w:bottom w:val="single" w:sz="8" w:space="0" w:color="FFFFFF" w:themeColor="background1"/>
            </w:tcBorders>
            <w:shd w:val="clear" w:color="auto" w:fill="E9E9E9"/>
            <w:tcMar>
              <w:top w:w="0" w:type="dxa"/>
              <w:bottom w:w="0" w:type="dxa"/>
            </w:tcMar>
          </w:tcPr>
          <w:p w14:paraId="2E7998B9" w14:textId="77777777" w:rsidR="007C7547" w:rsidRPr="006B1E39" w:rsidRDefault="007C7547" w:rsidP="00192DAD">
            <w:pPr>
              <w:pStyle w:val="TableParagraph"/>
              <w:rPr>
                <w:rFonts w:cs="Arial"/>
                <w:szCs w:val="18"/>
              </w:rPr>
            </w:pPr>
            <w:r w:rsidRPr="006B1E39">
              <w:rPr>
                <w:rFonts w:cs="Arial"/>
                <w:szCs w:val="18"/>
              </w:rPr>
              <w:t>Procedural safety document for specific tasks</w:t>
            </w:r>
          </w:p>
        </w:tc>
      </w:tr>
    </w:tbl>
    <w:p w14:paraId="2E7998BB" w14:textId="77777777" w:rsidR="007C7547" w:rsidRPr="00365A81" w:rsidRDefault="007C7547" w:rsidP="00D15B58"/>
    <w:sectPr w:rsidR="007C7547" w:rsidRPr="00365A81" w:rsidSect="0041543A">
      <w:headerReference w:type="default" r:id="rId24"/>
      <w:footerReference w:type="default" r:id="rId25"/>
      <w:pgSz w:w="11907" w:h="16839" w:code="9"/>
      <w:pgMar w:top="1985" w:right="849" w:bottom="1134" w:left="851" w:header="851" w:footer="3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998C6" w14:textId="77777777" w:rsidR="00611867" w:rsidRDefault="00611867" w:rsidP="006F1623">
      <w:r>
        <w:separator/>
      </w:r>
    </w:p>
  </w:endnote>
  <w:endnote w:type="continuationSeparator" w:id="0">
    <w:p w14:paraId="2E7998C7" w14:textId="77777777" w:rsidR="00611867" w:rsidRDefault="00611867" w:rsidP="006F1623">
      <w:r>
        <w:continuationSeparator/>
      </w:r>
    </w:p>
  </w:endnote>
  <w:endnote w:type="continuationNotice" w:id="1">
    <w:p w14:paraId="2E7998C8" w14:textId="77777777" w:rsidR="00611867" w:rsidRDefault="00611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45 Light">
    <w:altName w:val="Times New Roman"/>
    <w:charset w:val="00"/>
    <w:family w:val="auto"/>
    <w:pitch w:val="variable"/>
    <w:sig w:usb0="00000001" w:usb1="1000004A" w:usb2="00000000" w:usb3="00000000" w:csb0="000001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Harmony Text">
    <w:panose1 w:val="020B0400000000000000"/>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98CB" w14:textId="77777777" w:rsidR="00611867" w:rsidRDefault="00611867">
    <w:pPr>
      <w:pStyle w:val="Footer"/>
    </w:pPr>
    <w:r>
      <w:rPr>
        <w:rStyle w:val="Hyperlink"/>
        <w:rFonts w:eastAsiaTheme="majorEastAsia"/>
        <w:noProof/>
      </w:rPr>
      <w:drawing>
        <wp:anchor distT="0" distB="0" distL="114300" distR="114300" simplePos="0" relativeHeight="251658242" behindDoc="0" locked="0" layoutInCell="1" allowOverlap="1" wp14:anchorId="2E7998DF" wp14:editId="2E7998E0">
          <wp:simplePos x="0" y="0"/>
          <wp:positionH relativeFrom="column">
            <wp:posOffset>4484287</wp:posOffset>
          </wp:positionH>
          <wp:positionV relativeFrom="paragraph">
            <wp:posOffset>-906669</wp:posOffset>
          </wp:positionV>
          <wp:extent cx="2060518" cy="638969"/>
          <wp:effectExtent l="0" t="0" r="0" b="0"/>
          <wp:wrapNone/>
          <wp:docPr id="17" name="Picture 17" descr="D:\01 HSW MS Redevelopment\00 Look and Feel\Environment Logo\Logo Pack\HSE_left_neg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HSW MS Redevelopment\00 Look and Feel\Environment Logo\Logo Pack\HSE_left_neg_orang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0518" cy="638969"/>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98CF" w14:textId="77777777" w:rsidR="00611867" w:rsidRDefault="00611867" w:rsidP="00DD2F9B">
    <w:pPr>
      <w:pStyle w:val="Footer"/>
      <w:tabs>
        <w:tab w:val="clear" w:pos="4513"/>
        <w:tab w:val="clear" w:pos="9026"/>
        <w:tab w:val="left" w:pos="2206"/>
      </w:tabs>
    </w:pPr>
    <w:r>
      <w:tab/>
    </w:r>
  </w:p>
  <w:p w14:paraId="2E7998D0" w14:textId="77777777" w:rsidR="00611867" w:rsidRDefault="00611867" w:rsidP="00DD2F9B">
    <w:pPr>
      <w:pStyle w:val="Footer"/>
      <w:tabs>
        <w:tab w:val="clear" w:pos="4513"/>
        <w:tab w:val="clear" w:pos="9026"/>
        <w:tab w:val="left" w:pos="22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Ind w:w="108" w:type="dxa"/>
      <w:tblBorders>
        <w:top w:val="single" w:sz="4" w:space="0" w:color="B32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8"/>
      <w:gridCol w:w="2895"/>
    </w:tblGrid>
    <w:tr w:rsidR="00611867" w:rsidRPr="00547F0C" w14:paraId="2E7998D9" w14:textId="77777777" w:rsidTr="00D15B58">
      <w:tc>
        <w:tcPr>
          <w:tcW w:w="7371" w:type="dxa"/>
          <w:tcMar>
            <w:top w:w="113" w:type="dxa"/>
          </w:tcMar>
        </w:tcPr>
        <w:p w14:paraId="2E7998D5" w14:textId="77777777" w:rsidR="00611867" w:rsidRPr="00675EDC" w:rsidRDefault="00611867" w:rsidP="000B245B">
          <w:pPr>
            <w:pStyle w:val="Footer"/>
            <w:rPr>
              <w:rFonts w:cs="Arial"/>
            </w:rPr>
          </w:pPr>
          <w:r w:rsidRPr="00675EDC">
            <w:rPr>
              <w:rStyle w:val="PageNumber"/>
              <w:rFonts w:ascii="Arial" w:eastAsiaTheme="majorEastAsia" w:hAnsi="Arial" w:cs="Arial"/>
              <w:sz w:val="16"/>
            </w:rPr>
            <w:t>TELSTRA CORPORATION LIMITED (ABN 33 051 775 556)</w:t>
          </w:r>
          <w:r w:rsidRPr="00675EDC">
            <w:rPr>
              <w:rFonts w:cs="Arial"/>
            </w:rPr>
            <w:t xml:space="preserve"> | (UNCONTROLLED IF PRINTED)</w:t>
          </w:r>
        </w:p>
        <w:p w14:paraId="2E7998D6" w14:textId="63322272" w:rsidR="00611867" w:rsidRPr="00675EDC" w:rsidRDefault="00611867" w:rsidP="00547F0C">
          <w:pPr>
            <w:pStyle w:val="Footer"/>
            <w:rPr>
              <w:rFonts w:cs="Arial"/>
            </w:rPr>
          </w:pPr>
          <w:r w:rsidRPr="00675EDC">
            <w:rPr>
              <w:rFonts w:cs="Arial"/>
            </w:rPr>
            <w:t xml:space="preserve">FINAL | Telstra Internal | </w:t>
          </w:r>
          <w:r w:rsidRPr="00675EDC">
            <w:rPr>
              <w:rFonts w:cs="Arial"/>
              <w:color w:val="000000"/>
            </w:rPr>
            <w:t xml:space="preserve">AKO-6686 </w:t>
          </w:r>
          <w:r w:rsidR="00BF1638">
            <w:rPr>
              <w:rFonts w:cs="Arial"/>
            </w:rPr>
            <w:t>| Version Number: 16</w:t>
          </w:r>
        </w:p>
      </w:tc>
      <w:tc>
        <w:tcPr>
          <w:tcW w:w="2835" w:type="dxa"/>
          <w:tcMar>
            <w:top w:w="113" w:type="dxa"/>
          </w:tcMar>
        </w:tcPr>
        <w:p w14:paraId="2E7998D7" w14:textId="77777777" w:rsidR="00611867" w:rsidRPr="00675EDC" w:rsidRDefault="00611867" w:rsidP="000B245B">
          <w:pPr>
            <w:pStyle w:val="Footer"/>
            <w:ind w:left="0"/>
            <w:jc w:val="right"/>
            <w:rPr>
              <w:rFonts w:cs="Arial"/>
            </w:rPr>
          </w:pPr>
          <w:r w:rsidRPr="00675EDC">
            <w:rPr>
              <w:rFonts w:eastAsiaTheme="majorEastAsia" w:cs="Arial"/>
            </w:rPr>
            <w:t xml:space="preserve">Page </w:t>
          </w:r>
          <w:r w:rsidRPr="00675EDC">
            <w:rPr>
              <w:rFonts w:eastAsiaTheme="majorEastAsia" w:cs="Arial"/>
            </w:rPr>
            <w:fldChar w:fldCharType="begin"/>
          </w:r>
          <w:r w:rsidRPr="00675EDC">
            <w:rPr>
              <w:rFonts w:cs="Arial"/>
            </w:rPr>
            <w:instrText xml:space="preserve"> PAGE   \* MERGEFORMAT </w:instrText>
          </w:r>
          <w:r w:rsidRPr="00675EDC">
            <w:rPr>
              <w:rFonts w:eastAsiaTheme="majorEastAsia" w:cs="Arial"/>
            </w:rPr>
            <w:fldChar w:fldCharType="separate"/>
          </w:r>
          <w:r w:rsidR="009B79FE">
            <w:rPr>
              <w:rFonts w:cs="Arial"/>
              <w:noProof/>
            </w:rPr>
            <w:t>4</w:t>
          </w:r>
          <w:r w:rsidRPr="00675EDC">
            <w:rPr>
              <w:rFonts w:eastAsiaTheme="majorEastAsia" w:cs="Arial"/>
            </w:rPr>
            <w:fldChar w:fldCharType="end"/>
          </w:r>
          <w:r w:rsidRPr="00675EDC">
            <w:rPr>
              <w:rFonts w:eastAsiaTheme="majorEastAsia" w:cs="Arial"/>
            </w:rPr>
            <w:t>/</w:t>
          </w:r>
          <w:fldSimple w:instr=" NUMPAGES   \* MERGEFORMAT ">
            <w:r w:rsidR="009B79FE" w:rsidRPr="009B79FE">
              <w:rPr>
                <w:rFonts w:cs="Arial"/>
                <w:noProof/>
              </w:rPr>
              <w:t>28</w:t>
            </w:r>
          </w:fldSimple>
        </w:p>
        <w:p w14:paraId="2E7998D8" w14:textId="542B55F8" w:rsidR="00611867" w:rsidRPr="00675EDC" w:rsidRDefault="00BF1638" w:rsidP="00BF1638">
          <w:pPr>
            <w:pStyle w:val="Footer"/>
            <w:ind w:left="0"/>
            <w:jc w:val="right"/>
            <w:rPr>
              <w:rFonts w:cs="Arial"/>
            </w:rPr>
          </w:pPr>
          <w:r>
            <w:rPr>
              <w:rFonts w:cs="Arial"/>
            </w:rPr>
            <w:t>Version Date: 9/03/2017</w:t>
          </w:r>
        </w:p>
      </w:tc>
    </w:tr>
  </w:tbl>
  <w:p w14:paraId="2E7998DA" w14:textId="77777777" w:rsidR="00611867" w:rsidRDefault="006118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998C3" w14:textId="77777777" w:rsidR="00611867" w:rsidRDefault="00611867" w:rsidP="006F1623">
      <w:r>
        <w:separator/>
      </w:r>
    </w:p>
  </w:footnote>
  <w:footnote w:type="continuationSeparator" w:id="0">
    <w:p w14:paraId="2E7998C4" w14:textId="77777777" w:rsidR="00611867" w:rsidRDefault="00611867" w:rsidP="006F1623">
      <w:r>
        <w:continuationSeparator/>
      </w:r>
    </w:p>
  </w:footnote>
  <w:footnote w:type="continuationNotice" w:id="1">
    <w:p w14:paraId="2E7998C5" w14:textId="77777777" w:rsidR="00611867" w:rsidRDefault="006118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98C9" w14:textId="77777777" w:rsidR="00611867" w:rsidRDefault="00611867" w:rsidP="008409CF">
    <w:pPr>
      <w:pStyle w:val="Header"/>
      <w:tabs>
        <w:tab w:val="clear" w:pos="4513"/>
        <w:tab w:val="clear" w:pos="9026"/>
      </w:tabs>
    </w:pPr>
    <w:r w:rsidRPr="00961926">
      <w:rPr>
        <w:noProof/>
      </w:rPr>
      <w:drawing>
        <wp:anchor distT="0" distB="0" distL="114300" distR="114300" simplePos="0" relativeHeight="251658241" behindDoc="1" locked="0" layoutInCell="1" allowOverlap="1" wp14:anchorId="2E7998DB" wp14:editId="2E7998DC">
          <wp:simplePos x="0" y="0"/>
          <wp:positionH relativeFrom="column">
            <wp:posOffset>-405130</wp:posOffset>
          </wp:positionH>
          <wp:positionV relativeFrom="paragraph">
            <wp:posOffset>-354634</wp:posOffset>
          </wp:positionV>
          <wp:extent cx="7230159" cy="101812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30159" cy="10181230"/>
                  </a:xfrm>
                  <a:prstGeom prst="rect">
                    <a:avLst/>
                  </a:prstGeom>
                </pic:spPr>
              </pic:pic>
            </a:graphicData>
          </a:graphic>
        </wp:anchor>
      </w:drawing>
    </w:r>
  </w:p>
  <w:p w14:paraId="2E7998CA" w14:textId="36F30322" w:rsidR="00611867" w:rsidRPr="008409CF" w:rsidRDefault="009B79FE" w:rsidP="008409CF">
    <w:pPr>
      <w:pStyle w:val="Header"/>
    </w:pPr>
    <w:r>
      <w:rPr>
        <w:noProof/>
      </w:rPr>
      <mc:AlternateContent>
        <mc:Choice Requires="wps">
          <w:drawing>
            <wp:anchor distT="0" distB="0" distL="114300" distR="114300" simplePos="0" relativeHeight="251658245" behindDoc="0" locked="0" layoutInCell="1" allowOverlap="1" wp14:anchorId="2E7998DD" wp14:editId="5F36088D">
              <wp:simplePos x="0" y="0"/>
              <wp:positionH relativeFrom="column">
                <wp:posOffset>-17780</wp:posOffset>
              </wp:positionH>
              <wp:positionV relativeFrom="paragraph">
                <wp:posOffset>1637665</wp:posOffset>
              </wp:positionV>
              <wp:extent cx="5090795" cy="8801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98E9" w14:textId="77777777" w:rsidR="00611867" w:rsidRPr="00B36F60" w:rsidRDefault="00611867" w:rsidP="0015402B">
                          <w:pPr>
                            <w:rPr>
                              <w:rFonts w:cs="Arial"/>
                              <w:color w:val="FFFFFF" w:themeColor="background1"/>
                              <w:sz w:val="44"/>
                              <w:szCs w:val="44"/>
                            </w:rPr>
                          </w:pPr>
                          <w:r w:rsidRPr="00A656BA">
                            <w:rPr>
                              <w:rFonts w:cs="Arial"/>
                              <w:color w:val="FFFFFF" w:themeColor="background1"/>
                              <w:sz w:val="36"/>
                            </w:rPr>
                            <w:t>HEALTH, SAFETY AND ENVIRONMENT FRAMEWORK FOR TELSTRA SUPPLIERS OF SERVICES AND PRODUCTS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7998DD" id="_x0000_t202" coordsize="21600,21600" o:spt="202" path="m,l,21600r21600,l21600,xe">
              <v:stroke joinstyle="miter"/>
              <v:path gradientshapeok="t" o:connecttype="rect"/>
            </v:shapetype>
            <v:shape id="Text Box 3" o:spid="_x0000_s1026" type="#_x0000_t202" style="position:absolute;margin-left:-1.4pt;margin-top:128.95pt;width:400.85pt;height:69.3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" filled="f" stroked="f">
              <v:textbox style="mso-fit-shape-to-text:t">
                <w:txbxContent>
                  <w:p w14:paraId="2E7998E9" w14:textId="77777777" w:rsidR="00611867" w:rsidRPr="00B36F60" w:rsidRDefault="00611867" w:rsidP="0015402B">
                    <w:pPr>
                      <w:rPr>
                        <w:rFonts w:cs="Arial"/>
                        <w:color w:val="FFFFFF" w:themeColor="background1"/>
                        <w:sz w:val="44"/>
                        <w:szCs w:val="44"/>
                      </w:rPr>
                    </w:pPr>
                    <w:r w:rsidRPr="00A656BA">
                      <w:rPr>
                        <w:rFonts w:cs="Arial"/>
                        <w:color w:val="FFFFFF" w:themeColor="background1"/>
                        <w:sz w:val="36"/>
                      </w:rPr>
                      <w:t>HEALTH, SAFETY AND ENVIRONMENT FRAMEWORK FOR TELSTRA SUPPLIERS OF SERVICES AND PRODUCTS</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E7998DE" wp14:editId="19D2EFD2">
              <wp:simplePos x="0" y="0"/>
              <wp:positionH relativeFrom="column">
                <wp:posOffset>19685</wp:posOffset>
              </wp:positionH>
              <wp:positionV relativeFrom="paragraph">
                <wp:posOffset>3237865</wp:posOffset>
              </wp:positionV>
              <wp:extent cx="2591435" cy="38354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98EA" w14:textId="77777777" w:rsidR="00611867" w:rsidRPr="00920223" w:rsidRDefault="00611867" w:rsidP="0015402B">
                          <w:pPr>
                            <w:rPr>
                              <w:color w:val="FFFFFF" w:themeColor="background1"/>
                            </w:rPr>
                          </w:pPr>
                          <w:r w:rsidRPr="00920223">
                            <w:rPr>
                              <w:color w:val="FFFFFF" w:themeColor="background1"/>
                            </w:rPr>
                            <w:t xml:space="preserve">Version: </w:t>
                          </w:r>
                          <w:r>
                            <w:rPr>
                              <w:color w:val="FFFFFF" w:themeColor="background1"/>
                            </w:rPr>
                            <w:t>15</w:t>
                          </w:r>
                        </w:p>
                        <w:p w14:paraId="2E7998EB" w14:textId="77777777" w:rsidR="00611867" w:rsidRPr="00B36F60" w:rsidRDefault="00611867" w:rsidP="0015402B">
                          <w:pPr>
                            <w:rPr>
                              <w:color w:val="FFFFFF" w:themeColor="background1"/>
                            </w:rPr>
                          </w:pPr>
                          <w:r w:rsidRPr="00920223">
                            <w:rPr>
                              <w:color w:val="FFFFFF" w:themeColor="background1"/>
                            </w:rPr>
                            <w:t xml:space="preserve">Issued: </w:t>
                          </w:r>
                          <w:r>
                            <w:rPr>
                              <w:color w:val="FFFFFF" w:themeColor="background1"/>
                            </w:rPr>
                            <w:t>16 September 2015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7998DE" id="Text Box 4" o:spid="_x0000_s1027" type="#_x0000_t202" style="position:absolute;margin-left:1.55pt;margin-top:254.95pt;width:204.05pt;height:30.2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YLuAIAAMA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" filled="f" stroked="f">
              <v:textbox style="mso-fit-shape-to-text:t">
                <w:txbxContent>
                  <w:p w14:paraId="2E7998EA" w14:textId="77777777" w:rsidR="00611867" w:rsidRPr="00920223" w:rsidRDefault="00611867" w:rsidP="0015402B">
                    <w:pPr>
                      <w:rPr>
                        <w:color w:val="FFFFFF" w:themeColor="background1"/>
                      </w:rPr>
                    </w:pPr>
                    <w:r w:rsidRPr="00920223">
                      <w:rPr>
                        <w:color w:val="FFFFFF" w:themeColor="background1"/>
                      </w:rPr>
                      <w:t xml:space="preserve">Version: </w:t>
                    </w:r>
                    <w:r>
                      <w:rPr>
                        <w:color w:val="FFFFFF" w:themeColor="background1"/>
                      </w:rPr>
                      <w:t>15</w:t>
                    </w:r>
                  </w:p>
                  <w:p w14:paraId="2E7998EB" w14:textId="77777777" w:rsidR="00611867" w:rsidRPr="00B36F60" w:rsidRDefault="00611867" w:rsidP="0015402B">
                    <w:pPr>
                      <w:rPr>
                        <w:color w:val="FFFFFF" w:themeColor="background1"/>
                      </w:rPr>
                    </w:pPr>
                    <w:r w:rsidRPr="00920223">
                      <w:rPr>
                        <w:color w:val="FFFFFF" w:themeColor="background1"/>
                      </w:rPr>
                      <w:t xml:space="preserve">Issued: </w:t>
                    </w:r>
                    <w:r>
                      <w:rPr>
                        <w:color w:val="FFFFFF" w:themeColor="background1"/>
                      </w:rPr>
                      <w:t>16 September 2015</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98CC" w14:textId="751C1B30" w:rsidR="00611867" w:rsidRDefault="009B79FE" w:rsidP="00D05230">
    <w:pPr>
      <w:pStyle w:val="Header"/>
      <w:tabs>
        <w:tab w:val="clear" w:pos="4513"/>
        <w:tab w:val="clear" w:pos="9026"/>
      </w:tabs>
    </w:pPr>
    <w:r>
      <w:rPr>
        <w:noProof/>
      </w:rPr>
      <mc:AlternateContent>
        <mc:Choice Requires="wps">
          <w:drawing>
            <wp:anchor distT="0" distB="0" distL="114300" distR="114300" simplePos="0" relativeHeight="251658243" behindDoc="0" locked="0" layoutInCell="1" allowOverlap="1" wp14:anchorId="2E7998E1" wp14:editId="22CB878E">
              <wp:simplePos x="0" y="0"/>
              <wp:positionH relativeFrom="column">
                <wp:posOffset>1504950</wp:posOffset>
              </wp:positionH>
              <wp:positionV relativeFrom="paragraph">
                <wp:posOffset>1552575</wp:posOffset>
              </wp:positionV>
              <wp:extent cx="4614545" cy="10553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98EC" w14:textId="77777777" w:rsidR="00611867" w:rsidRPr="00B36F60" w:rsidRDefault="00611867" w:rsidP="00D05230">
                          <w:pPr>
                            <w:jc w:val="right"/>
                            <w:rPr>
                              <w:rFonts w:cs="Arial"/>
                              <w:b/>
                              <w:color w:val="FFFFFF" w:themeColor="background1"/>
                              <w:sz w:val="44"/>
                              <w:szCs w:val="44"/>
                            </w:rPr>
                          </w:pPr>
                          <w:r w:rsidRPr="00B36F60">
                            <w:rPr>
                              <w:rFonts w:cs="Arial"/>
                              <w:b/>
                              <w:color w:val="FFFFFF" w:themeColor="background1"/>
                              <w:sz w:val="44"/>
                              <w:szCs w:val="44"/>
                            </w:rPr>
                            <w:t xml:space="preserve">HEALTH SAFETY &amp; WELLBEING </w:t>
                          </w:r>
                        </w:p>
                        <w:p w14:paraId="2E7998ED" w14:textId="77777777" w:rsidR="00611867" w:rsidRPr="00B36F60" w:rsidRDefault="00611867" w:rsidP="00B36F60">
                          <w:pPr>
                            <w:jc w:val="right"/>
                            <w:rPr>
                              <w:rFonts w:cs="Arial"/>
                              <w:b/>
                              <w:color w:val="FFFFFF" w:themeColor="background1"/>
                              <w:sz w:val="44"/>
                              <w:szCs w:val="44"/>
                            </w:rPr>
                          </w:pPr>
                          <w:r w:rsidRPr="00B36F60">
                            <w:rPr>
                              <w:rFonts w:cs="Arial"/>
                              <w:b/>
                              <w:color w:val="FFFFFF" w:themeColor="background1"/>
                              <w:sz w:val="44"/>
                              <w:szCs w:val="44"/>
                            </w:rPr>
                            <w:t>MANAGEMENT SYSTEM</w:t>
                          </w:r>
                        </w:p>
                        <w:p w14:paraId="2E7998EE" w14:textId="77777777" w:rsidR="00611867" w:rsidRPr="00B36F60" w:rsidRDefault="00611867" w:rsidP="00D05230">
                          <w:pPr>
                            <w:jc w:val="right"/>
                            <w:rPr>
                              <w:rFonts w:cs="Arial"/>
                              <w:color w:val="FFFFFF" w:themeColor="background1"/>
                              <w:sz w:val="44"/>
                              <w:szCs w:val="44"/>
                            </w:rPr>
                          </w:pPr>
                          <w:r w:rsidRPr="00B36F60">
                            <w:rPr>
                              <w:rFonts w:cs="Arial"/>
                              <w:color w:val="FFFFFF" w:themeColor="background1"/>
                              <w:sz w:val="44"/>
                              <w:szCs w:val="44"/>
                            </w:rPr>
                            <w:t>MANUAL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7998E1" id="_x0000_t202" coordsize="21600,21600" o:spt="202" path="m,l,21600r21600,l21600,xe">
              <v:stroke joinstyle="miter"/>
              <v:path gradientshapeok="t" o:connecttype="rect"/>
            </v:shapetype>
            <v:shape id="Text Box 1" o:spid="_x0000_s1028" type="#_x0000_t202" style="position:absolute;margin-left:118.5pt;margin-top:122.25pt;width:363.35pt;height:83.1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An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" filled="f" stroked="f">
              <v:textbox style="mso-fit-shape-to-text:t">
                <w:txbxContent>
                  <w:p w14:paraId="2E7998EC" w14:textId="77777777" w:rsidR="00611867" w:rsidRPr="00B36F60" w:rsidRDefault="00611867" w:rsidP="00D05230">
                    <w:pPr>
                      <w:jc w:val="right"/>
                      <w:rPr>
                        <w:rFonts w:cs="Arial"/>
                        <w:b/>
                        <w:color w:val="FFFFFF" w:themeColor="background1"/>
                        <w:sz w:val="44"/>
                        <w:szCs w:val="44"/>
                      </w:rPr>
                    </w:pPr>
                    <w:r w:rsidRPr="00B36F60">
                      <w:rPr>
                        <w:rFonts w:cs="Arial"/>
                        <w:b/>
                        <w:color w:val="FFFFFF" w:themeColor="background1"/>
                        <w:sz w:val="44"/>
                        <w:szCs w:val="44"/>
                      </w:rPr>
                      <w:t xml:space="preserve">HEALTH SAFETY &amp; WELLBEING </w:t>
                    </w:r>
                  </w:p>
                  <w:p w14:paraId="2E7998ED" w14:textId="77777777" w:rsidR="00611867" w:rsidRPr="00B36F60" w:rsidRDefault="00611867" w:rsidP="00B36F60">
                    <w:pPr>
                      <w:jc w:val="right"/>
                      <w:rPr>
                        <w:rFonts w:cs="Arial"/>
                        <w:b/>
                        <w:color w:val="FFFFFF" w:themeColor="background1"/>
                        <w:sz w:val="44"/>
                        <w:szCs w:val="44"/>
                      </w:rPr>
                    </w:pPr>
                    <w:r w:rsidRPr="00B36F60">
                      <w:rPr>
                        <w:rFonts w:cs="Arial"/>
                        <w:b/>
                        <w:color w:val="FFFFFF" w:themeColor="background1"/>
                        <w:sz w:val="44"/>
                        <w:szCs w:val="44"/>
                      </w:rPr>
                      <w:t>MANAGEMENT SYSTEM</w:t>
                    </w:r>
                  </w:p>
                  <w:p w14:paraId="2E7998EE" w14:textId="77777777" w:rsidR="00611867" w:rsidRPr="00B36F60" w:rsidRDefault="00611867" w:rsidP="00D05230">
                    <w:pPr>
                      <w:jc w:val="right"/>
                      <w:rPr>
                        <w:rFonts w:cs="Arial"/>
                        <w:color w:val="FFFFFF" w:themeColor="background1"/>
                        <w:sz w:val="44"/>
                        <w:szCs w:val="44"/>
                      </w:rPr>
                    </w:pPr>
                    <w:r w:rsidRPr="00B36F60">
                      <w:rPr>
                        <w:rFonts w:cs="Arial"/>
                        <w:color w:val="FFFFFF" w:themeColor="background1"/>
                        <w:sz w:val="44"/>
                        <w:szCs w:val="44"/>
                      </w:rPr>
                      <w:t>MANUAL</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E7998E2" wp14:editId="3AC14D90">
              <wp:simplePos x="0" y="0"/>
              <wp:positionH relativeFrom="column">
                <wp:posOffset>3500755</wp:posOffset>
              </wp:positionH>
              <wp:positionV relativeFrom="paragraph">
                <wp:posOffset>3063875</wp:posOffset>
              </wp:positionV>
              <wp:extent cx="2591435" cy="3835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98EF" w14:textId="77777777" w:rsidR="00611867" w:rsidRPr="00B36F60" w:rsidRDefault="00611867" w:rsidP="00B36F60">
                          <w:pPr>
                            <w:jc w:val="right"/>
                            <w:rPr>
                              <w:color w:val="FFFFFF" w:themeColor="background1"/>
                            </w:rPr>
                          </w:pPr>
                          <w:r w:rsidRPr="00B36F60">
                            <w:rPr>
                              <w:color w:val="FFFFFF" w:themeColor="background1"/>
                            </w:rPr>
                            <w:t>Version: 1 (DRAFT)</w:t>
                          </w:r>
                        </w:p>
                        <w:p w14:paraId="2E7998F0" w14:textId="77777777" w:rsidR="00611867" w:rsidRPr="00B36F60" w:rsidRDefault="00611867" w:rsidP="00B36F60">
                          <w:pPr>
                            <w:jc w:val="right"/>
                            <w:rPr>
                              <w:color w:val="FFFFFF" w:themeColor="background1"/>
                            </w:rPr>
                          </w:pPr>
                          <w:r w:rsidRPr="00B36F60">
                            <w:rPr>
                              <w:color w:val="FFFFFF" w:themeColor="background1"/>
                            </w:rPr>
                            <w:t>Issued: 30 JAN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7998E2" id="Text Box 2" o:spid="_x0000_s1029" type="#_x0000_t202" style="position:absolute;margin-left:275.65pt;margin-top:241.25pt;width:204.05pt;height:30.2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ANuQIAAMA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" filled="f" stroked="f">
              <v:textbox style="mso-fit-shape-to-text:t">
                <w:txbxContent>
                  <w:p w14:paraId="2E7998EF" w14:textId="77777777" w:rsidR="00611867" w:rsidRPr="00B36F60" w:rsidRDefault="00611867" w:rsidP="00B36F60">
                    <w:pPr>
                      <w:jc w:val="right"/>
                      <w:rPr>
                        <w:color w:val="FFFFFF" w:themeColor="background1"/>
                      </w:rPr>
                    </w:pPr>
                    <w:r w:rsidRPr="00B36F60">
                      <w:rPr>
                        <w:color w:val="FFFFFF" w:themeColor="background1"/>
                      </w:rPr>
                      <w:t>Version: 1 (DRAFT)</w:t>
                    </w:r>
                  </w:p>
                  <w:p w14:paraId="2E7998F0" w14:textId="77777777" w:rsidR="00611867" w:rsidRPr="00B36F60" w:rsidRDefault="00611867" w:rsidP="00B36F60">
                    <w:pPr>
                      <w:jc w:val="right"/>
                      <w:rPr>
                        <w:color w:val="FFFFFF" w:themeColor="background1"/>
                      </w:rPr>
                    </w:pPr>
                    <w:r w:rsidRPr="00B36F60">
                      <w:rPr>
                        <w:color w:val="FFFFFF" w:themeColor="background1"/>
                      </w:rPr>
                      <w:t>Issued: 30 JAN 2013</w:t>
                    </w:r>
                  </w:p>
                </w:txbxContent>
              </v:textbox>
            </v:shape>
          </w:pict>
        </mc:Fallback>
      </mc:AlternateContent>
    </w:r>
    <w:r w:rsidR="00611867">
      <w:rPr>
        <w:noProof/>
      </w:rPr>
      <w:drawing>
        <wp:anchor distT="0" distB="0" distL="114300" distR="114300" simplePos="0" relativeHeight="251658240" behindDoc="0" locked="0" layoutInCell="1" allowOverlap="1" wp14:anchorId="2E7998E3" wp14:editId="2E7998E4">
          <wp:simplePos x="0" y="0"/>
          <wp:positionH relativeFrom="column">
            <wp:posOffset>4287647</wp:posOffset>
          </wp:positionH>
          <wp:positionV relativeFrom="paragraph">
            <wp:posOffset>8877935</wp:posOffset>
          </wp:positionV>
          <wp:extent cx="2194560" cy="685800"/>
          <wp:effectExtent l="0" t="0" r="0" b="0"/>
          <wp:wrapNone/>
          <wp:docPr id="18" name="Picture 3" descr="HSW_left_pos_ora_RGB.png"/>
          <wp:cNvGraphicFramePr/>
          <a:graphic xmlns:a="http://schemas.openxmlformats.org/drawingml/2006/main">
            <a:graphicData uri="http://schemas.openxmlformats.org/drawingml/2006/picture">
              <pic:pic xmlns:pic="http://schemas.openxmlformats.org/drawingml/2006/picture">
                <pic:nvPicPr>
                  <pic:cNvPr id="20" name="Picture 19" descr="HSW_left_pos_ora_RGB.png"/>
                  <pic:cNvPicPr>
                    <a:picLocks noChangeAspect="1"/>
                  </pic:cNvPicPr>
                </pic:nvPicPr>
                <pic:blipFill>
                  <a:blip r:embed="rId1" cstate="print"/>
                  <a:stretch>
                    <a:fillRect/>
                  </a:stretch>
                </pic:blipFill>
                <pic:spPr>
                  <a:xfrm>
                    <a:off x="0" y="0"/>
                    <a:ext cx="2194560" cy="685800"/>
                  </a:xfrm>
                  <a:prstGeom prst="rect">
                    <a:avLst/>
                  </a:prstGeom>
                </pic:spPr>
              </pic:pic>
            </a:graphicData>
          </a:graphic>
        </wp:anchor>
      </w:drawing>
    </w:r>
    <w:r w:rsidR="00611867" w:rsidRPr="005163EB">
      <w:rPr>
        <w:noProof/>
      </w:rPr>
      <w:drawing>
        <wp:inline distT="0" distB="0" distL="0" distR="0" wp14:anchorId="2E7998E5" wp14:editId="2E7998E6">
          <wp:extent cx="6464046" cy="8951976"/>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480810" cy="8975192"/>
                  </a:xfrm>
                  <a:prstGeom prst="rect">
                    <a:avLst/>
                  </a:prstGeom>
                  <a:noFill/>
                  <a:ln w="9525">
                    <a:noFill/>
                    <a:miter lim="800000"/>
                    <a:headEnd/>
                    <a:tailEnd/>
                  </a:ln>
                </pic:spPr>
              </pic:pic>
            </a:graphicData>
          </a:graphic>
        </wp:inline>
      </w:drawing>
    </w:r>
  </w:p>
  <w:p w14:paraId="2E7998CD" w14:textId="77777777" w:rsidR="00611867" w:rsidRDefault="00611867" w:rsidP="00D05230"/>
  <w:p w14:paraId="2E7998CE" w14:textId="77777777" w:rsidR="00611867" w:rsidRPr="00D05230" w:rsidRDefault="00611867" w:rsidP="00D052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7"/>
      <w:gridCol w:w="3646"/>
    </w:tblGrid>
    <w:tr w:rsidR="00611867" w14:paraId="2E7998D3" w14:textId="77777777" w:rsidTr="00E745F3">
      <w:tc>
        <w:tcPr>
          <w:tcW w:w="6636" w:type="dxa"/>
          <w:tcMar>
            <w:bottom w:w="57" w:type="dxa"/>
          </w:tcMar>
          <w:vAlign w:val="bottom"/>
        </w:tcPr>
        <w:p w14:paraId="2E7998D1" w14:textId="77777777" w:rsidR="00611867" w:rsidRPr="005163EB" w:rsidRDefault="00611867" w:rsidP="0085006B">
          <w:pPr>
            <w:pStyle w:val="Header"/>
            <w:ind w:left="-108"/>
            <w:rPr>
              <w:color w:val="E8491B"/>
            </w:rPr>
          </w:pPr>
          <w:r>
            <w:rPr>
              <w:color w:val="E8491B"/>
              <w:sz w:val="32"/>
            </w:rPr>
            <w:t xml:space="preserve">HSE </w:t>
          </w:r>
          <w:r w:rsidRPr="00547F0C">
            <w:rPr>
              <w:color w:val="E8491B"/>
              <w:sz w:val="32"/>
            </w:rPr>
            <w:t>Framework for Telstra Suppliers of Services and Products</w:t>
          </w:r>
        </w:p>
      </w:tc>
      <w:tc>
        <w:tcPr>
          <w:tcW w:w="3570" w:type="dxa"/>
          <w:tcMar>
            <w:bottom w:w="57" w:type="dxa"/>
          </w:tcMar>
          <w:vAlign w:val="bottom"/>
        </w:tcPr>
        <w:p w14:paraId="2E7998D2" w14:textId="77777777" w:rsidR="00611867" w:rsidRDefault="00611867" w:rsidP="00E745F3">
          <w:pPr>
            <w:pStyle w:val="Header"/>
            <w:ind w:right="-108"/>
            <w:jc w:val="right"/>
          </w:pPr>
          <w:r w:rsidRPr="00961926">
            <w:rPr>
              <w:noProof/>
            </w:rPr>
            <w:drawing>
              <wp:inline distT="0" distB="0" distL="0" distR="0" wp14:anchorId="2E7998E7" wp14:editId="2E7998E8">
                <wp:extent cx="2057400" cy="542925"/>
                <wp:effectExtent l="0" t="0" r="0" b="0"/>
                <wp:docPr id="3" name="Picture 3" descr="D:\01 HSW MS Redevelopment\00 Look and Feel\Environment Logo\Logo Pack\HSE_left_pos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HSW MS Redevelopment\00 Look and Feel\Environment Logo\Logo Pack\HSE_left_pos_orange_RG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227" b="18649"/>
                        <a:stretch/>
                      </pic:blipFill>
                      <pic:spPr bwMode="auto">
                        <a:xfrm>
                          <a:off x="0" y="0"/>
                          <a:ext cx="2057400" cy="542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7998D4" w14:textId="77777777" w:rsidR="00611867" w:rsidRDefault="006118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744E48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00CCD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7823A5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6247AD"/>
    <w:multiLevelType w:val="hybridMultilevel"/>
    <w:tmpl w:val="FC32C05A"/>
    <w:lvl w:ilvl="0" w:tplc="18664A9C">
      <w:start w:val="1"/>
      <w:numFmt w:val="bullet"/>
      <w:lvlText w:val=""/>
      <w:lvlJc w:val="left"/>
      <w:pPr>
        <w:tabs>
          <w:tab w:val="num" w:pos="1702"/>
        </w:tabs>
        <w:ind w:left="1702" w:hanging="227"/>
      </w:pPr>
      <w:rPr>
        <w:rFonts w:ascii="Symbol" w:hAnsi="Symbol" w:hint="default"/>
      </w:rPr>
    </w:lvl>
    <w:lvl w:ilvl="1" w:tplc="EBC0C10C">
      <w:start w:val="1"/>
      <w:numFmt w:val="decimal"/>
      <w:lvlText w:val="%2)"/>
      <w:lvlJc w:val="left"/>
      <w:pPr>
        <w:tabs>
          <w:tab w:val="num" w:pos="2268"/>
        </w:tabs>
        <w:ind w:left="2268" w:hanging="794"/>
      </w:pPr>
      <w:rPr>
        <w:rFonts w:hint="default"/>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Courier New"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Courier New"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2434E9F"/>
    <w:multiLevelType w:val="singleLevel"/>
    <w:tmpl w:val="0C09000F"/>
    <w:lvl w:ilvl="0">
      <w:start w:val="1"/>
      <w:numFmt w:val="decimal"/>
      <w:lvlText w:val="%1."/>
      <w:lvlJc w:val="left"/>
      <w:pPr>
        <w:tabs>
          <w:tab w:val="num" w:pos="360"/>
        </w:tabs>
        <w:ind w:left="360" w:hanging="360"/>
      </w:pPr>
    </w:lvl>
  </w:abstractNum>
  <w:abstractNum w:abstractNumId="6" w15:restartNumberingAfterBreak="0">
    <w:nsid w:val="201C798E"/>
    <w:multiLevelType w:val="hybridMultilevel"/>
    <w:tmpl w:val="D59C7894"/>
    <w:lvl w:ilvl="0" w:tplc="622C8AC6">
      <w:start w:val="1"/>
      <w:numFmt w:val="bullet"/>
      <w:pStyle w:val="StyleListBulletCharLeft19cm1"/>
      <w:lvlText w:val=""/>
      <w:lvlJc w:val="left"/>
      <w:pPr>
        <w:ind w:left="720" w:hanging="360"/>
      </w:pPr>
      <w:rPr>
        <w:rFonts w:ascii="Symbol" w:hAnsi="Symbol" w:hint="default"/>
        <w:color w:val="auto"/>
      </w:rPr>
    </w:lvl>
    <w:lvl w:ilvl="1" w:tplc="0C765992">
      <w:start w:val="1"/>
      <w:numFmt w:val="bullet"/>
      <w:lvlText w:val="-"/>
      <w:lvlJc w:val="left"/>
      <w:pPr>
        <w:ind w:left="1440" w:hanging="360"/>
      </w:pPr>
      <w:rPr>
        <w:rFonts w:ascii="Univers 45 Light" w:eastAsia="Calibri" w:hAnsi="Univers 45 Ligh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FF20EB"/>
    <w:multiLevelType w:val="hybridMultilevel"/>
    <w:tmpl w:val="7AEA03F2"/>
    <w:lvl w:ilvl="0" w:tplc="B1C4639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470FAD"/>
    <w:multiLevelType w:val="hybridMultilevel"/>
    <w:tmpl w:val="1E260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29559C"/>
    <w:multiLevelType w:val="multilevel"/>
    <w:tmpl w:val="FA067374"/>
    <w:lvl w:ilvl="0">
      <w:start w:val="1"/>
      <w:numFmt w:val="decimal"/>
      <w:pStyle w:val="Heading1"/>
      <w:lvlText w:val="%1.0"/>
      <w:lvlJc w:val="left"/>
      <w:pPr>
        <w:ind w:left="360" w:hanging="360"/>
      </w:pPr>
      <w:rPr>
        <w:rFonts w:ascii="Arial" w:hAnsi="Arial" w:cs="Arial" w:hint="default"/>
        <w:color w:val="B32034"/>
        <w:sz w:val="20"/>
        <w:szCs w:val="20"/>
      </w:rPr>
    </w:lvl>
    <w:lvl w:ilvl="1">
      <w:start w:val="1"/>
      <w:numFmt w:val="decimal"/>
      <w:pStyle w:val="Heading2"/>
      <w:lvlText w:val="%1.%2"/>
      <w:lvlJc w:val="left"/>
      <w:pPr>
        <w:ind w:left="576" w:hanging="576"/>
      </w:pPr>
      <w:rPr>
        <w:rFonts w:ascii="Arial" w:hAnsi="Arial" w:cs="Arial" w:hint="default"/>
        <w:color w:val="E8491B"/>
        <w:sz w:val="20"/>
        <w:szCs w:val="20"/>
      </w:rPr>
    </w:lvl>
    <w:lvl w:ilvl="2">
      <w:start w:val="1"/>
      <w:numFmt w:val="decimal"/>
      <w:pStyle w:val="Heading3"/>
      <w:lvlText w:val="%1.%2.%3"/>
      <w:lvlJc w:val="left"/>
      <w:pPr>
        <w:ind w:left="720" w:hanging="720"/>
      </w:pPr>
      <w:rPr>
        <w:rFonts w:ascii="Arial" w:hAnsi="Arial" w:cs="Arial" w:hint="default"/>
        <w:color w:val="000000" w:themeColor="text1"/>
        <w:sz w:val="20"/>
      </w:rPr>
    </w:lvl>
    <w:lvl w:ilvl="3">
      <w:start w:val="1"/>
      <w:numFmt w:val="decimal"/>
      <w:pStyle w:val="Heading4"/>
      <w:lvlText w:val="%1.%2.%3.%4"/>
      <w:lvlJc w:val="left"/>
      <w:pPr>
        <w:ind w:left="864" w:hanging="864"/>
      </w:pPr>
      <w:rPr>
        <w:color w:val="000000" w:themeColor="text1"/>
      </w:rPr>
    </w:lvl>
    <w:lvl w:ilvl="4">
      <w:start w:val="1"/>
      <w:numFmt w:val="decimal"/>
      <w:pStyle w:val="Heading5"/>
      <w:lvlText w:val="%1.%2.%3.%4.%5"/>
      <w:lvlJc w:val="left"/>
      <w:pPr>
        <w:ind w:left="1008" w:hanging="1008"/>
      </w:pPr>
      <w:rPr>
        <w:color w:val="000000" w:themeColor="text1"/>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58438C9"/>
    <w:multiLevelType w:val="hybridMultilevel"/>
    <w:tmpl w:val="7C206DCA"/>
    <w:lvl w:ilvl="0" w:tplc="79DEA8CE">
      <w:start w:val="1"/>
      <w:numFmt w:val="bullet"/>
      <w:lvlText w:val=""/>
      <w:lvlJc w:val="left"/>
      <w:pPr>
        <w:ind w:left="1209" w:hanging="360"/>
      </w:pPr>
      <w:rPr>
        <w:rFonts w:ascii="Symbol" w:hAnsi="Symbol" w:hint="default"/>
        <w:color w:val="auto"/>
      </w:rPr>
    </w:lvl>
    <w:lvl w:ilvl="1" w:tplc="0C090003" w:tentative="1">
      <w:start w:val="1"/>
      <w:numFmt w:val="bullet"/>
      <w:lvlText w:val="o"/>
      <w:lvlJc w:val="left"/>
      <w:pPr>
        <w:ind w:left="1929" w:hanging="360"/>
      </w:pPr>
      <w:rPr>
        <w:rFonts w:ascii="Courier New" w:hAnsi="Courier New" w:cs="Courier New" w:hint="default"/>
      </w:rPr>
    </w:lvl>
    <w:lvl w:ilvl="2" w:tplc="0C090005" w:tentative="1">
      <w:start w:val="1"/>
      <w:numFmt w:val="bullet"/>
      <w:lvlText w:val=""/>
      <w:lvlJc w:val="left"/>
      <w:pPr>
        <w:ind w:left="2649" w:hanging="360"/>
      </w:pPr>
      <w:rPr>
        <w:rFonts w:ascii="Wingdings" w:hAnsi="Wingdings" w:hint="default"/>
      </w:rPr>
    </w:lvl>
    <w:lvl w:ilvl="3" w:tplc="0C090001" w:tentative="1">
      <w:start w:val="1"/>
      <w:numFmt w:val="bullet"/>
      <w:lvlText w:val=""/>
      <w:lvlJc w:val="left"/>
      <w:pPr>
        <w:ind w:left="3369" w:hanging="360"/>
      </w:pPr>
      <w:rPr>
        <w:rFonts w:ascii="Symbol" w:hAnsi="Symbol" w:hint="default"/>
      </w:rPr>
    </w:lvl>
    <w:lvl w:ilvl="4" w:tplc="0C090003" w:tentative="1">
      <w:start w:val="1"/>
      <w:numFmt w:val="bullet"/>
      <w:lvlText w:val="o"/>
      <w:lvlJc w:val="left"/>
      <w:pPr>
        <w:ind w:left="4089" w:hanging="360"/>
      </w:pPr>
      <w:rPr>
        <w:rFonts w:ascii="Courier New" w:hAnsi="Courier New" w:cs="Courier New" w:hint="default"/>
      </w:rPr>
    </w:lvl>
    <w:lvl w:ilvl="5" w:tplc="0C090005" w:tentative="1">
      <w:start w:val="1"/>
      <w:numFmt w:val="bullet"/>
      <w:lvlText w:val=""/>
      <w:lvlJc w:val="left"/>
      <w:pPr>
        <w:ind w:left="4809" w:hanging="360"/>
      </w:pPr>
      <w:rPr>
        <w:rFonts w:ascii="Wingdings" w:hAnsi="Wingdings" w:hint="default"/>
      </w:rPr>
    </w:lvl>
    <w:lvl w:ilvl="6" w:tplc="0C090001" w:tentative="1">
      <w:start w:val="1"/>
      <w:numFmt w:val="bullet"/>
      <w:lvlText w:val=""/>
      <w:lvlJc w:val="left"/>
      <w:pPr>
        <w:ind w:left="5529" w:hanging="360"/>
      </w:pPr>
      <w:rPr>
        <w:rFonts w:ascii="Symbol" w:hAnsi="Symbol" w:hint="default"/>
      </w:rPr>
    </w:lvl>
    <w:lvl w:ilvl="7" w:tplc="0C090003" w:tentative="1">
      <w:start w:val="1"/>
      <w:numFmt w:val="bullet"/>
      <w:lvlText w:val="o"/>
      <w:lvlJc w:val="left"/>
      <w:pPr>
        <w:ind w:left="6249" w:hanging="360"/>
      </w:pPr>
      <w:rPr>
        <w:rFonts w:ascii="Courier New" w:hAnsi="Courier New" w:cs="Courier New" w:hint="default"/>
      </w:rPr>
    </w:lvl>
    <w:lvl w:ilvl="8" w:tplc="0C090005" w:tentative="1">
      <w:start w:val="1"/>
      <w:numFmt w:val="bullet"/>
      <w:lvlText w:val=""/>
      <w:lvlJc w:val="left"/>
      <w:pPr>
        <w:ind w:left="6969" w:hanging="360"/>
      </w:pPr>
      <w:rPr>
        <w:rFonts w:ascii="Wingdings" w:hAnsi="Wingdings" w:hint="default"/>
      </w:rPr>
    </w:lvl>
  </w:abstractNum>
  <w:abstractNum w:abstractNumId="11" w15:restartNumberingAfterBreak="0">
    <w:nsid w:val="368A01E0"/>
    <w:multiLevelType w:val="hybridMultilevel"/>
    <w:tmpl w:val="CD54A026"/>
    <w:lvl w:ilvl="0" w:tplc="FFFFFFFF">
      <w:numFmt w:val="bullet"/>
      <w:pStyle w:val="ListBullet4"/>
      <w:lvlText w:val="−"/>
      <w:lvlJc w:val="left"/>
      <w:pPr>
        <w:ind w:left="1209" w:hanging="360"/>
      </w:pPr>
      <w:rPr>
        <w:rFonts w:ascii="Arial" w:eastAsia="Times New Roman" w:hAnsi="Arial" w:hint="default"/>
      </w:rPr>
    </w:lvl>
    <w:lvl w:ilvl="1" w:tplc="FFFFFFFF" w:tentative="1">
      <w:start w:val="1"/>
      <w:numFmt w:val="bullet"/>
      <w:lvlText w:val="o"/>
      <w:lvlJc w:val="left"/>
      <w:pPr>
        <w:ind w:left="1929" w:hanging="360"/>
      </w:pPr>
      <w:rPr>
        <w:rFonts w:ascii="Courier New" w:hAnsi="Courier New" w:cs="Courier New" w:hint="default"/>
      </w:rPr>
    </w:lvl>
    <w:lvl w:ilvl="2" w:tplc="FFFFFFFF" w:tentative="1">
      <w:start w:val="1"/>
      <w:numFmt w:val="bullet"/>
      <w:lvlText w:val=""/>
      <w:lvlJc w:val="left"/>
      <w:pPr>
        <w:ind w:left="2649" w:hanging="360"/>
      </w:pPr>
      <w:rPr>
        <w:rFonts w:ascii="Wingdings" w:hAnsi="Wingdings" w:hint="default"/>
      </w:rPr>
    </w:lvl>
    <w:lvl w:ilvl="3" w:tplc="FFFFFFFF" w:tentative="1">
      <w:start w:val="1"/>
      <w:numFmt w:val="bullet"/>
      <w:lvlText w:val=""/>
      <w:lvlJc w:val="left"/>
      <w:pPr>
        <w:ind w:left="3369" w:hanging="360"/>
      </w:pPr>
      <w:rPr>
        <w:rFonts w:ascii="Symbol" w:hAnsi="Symbol" w:hint="default"/>
      </w:rPr>
    </w:lvl>
    <w:lvl w:ilvl="4" w:tplc="FFFFFFFF" w:tentative="1">
      <w:start w:val="1"/>
      <w:numFmt w:val="bullet"/>
      <w:lvlText w:val="o"/>
      <w:lvlJc w:val="left"/>
      <w:pPr>
        <w:ind w:left="4089" w:hanging="360"/>
      </w:pPr>
      <w:rPr>
        <w:rFonts w:ascii="Courier New" w:hAnsi="Courier New" w:cs="Courier New" w:hint="default"/>
      </w:rPr>
    </w:lvl>
    <w:lvl w:ilvl="5" w:tplc="FFFFFFFF" w:tentative="1">
      <w:start w:val="1"/>
      <w:numFmt w:val="bullet"/>
      <w:lvlText w:val=""/>
      <w:lvlJc w:val="left"/>
      <w:pPr>
        <w:ind w:left="4809" w:hanging="360"/>
      </w:pPr>
      <w:rPr>
        <w:rFonts w:ascii="Wingdings" w:hAnsi="Wingdings" w:hint="default"/>
      </w:rPr>
    </w:lvl>
    <w:lvl w:ilvl="6" w:tplc="FFFFFFFF" w:tentative="1">
      <w:start w:val="1"/>
      <w:numFmt w:val="bullet"/>
      <w:lvlText w:val=""/>
      <w:lvlJc w:val="left"/>
      <w:pPr>
        <w:ind w:left="5529" w:hanging="360"/>
      </w:pPr>
      <w:rPr>
        <w:rFonts w:ascii="Symbol" w:hAnsi="Symbol" w:hint="default"/>
      </w:rPr>
    </w:lvl>
    <w:lvl w:ilvl="7" w:tplc="FFFFFFFF" w:tentative="1">
      <w:start w:val="1"/>
      <w:numFmt w:val="bullet"/>
      <w:lvlText w:val="o"/>
      <w:lvlJc w:val="left"/>
      <w:pPr>
        <w:ind w:left="6249" w:hanging="360"/>
      </w:pPr>
      <w:rPr>
        <w:rFonts w:ascii="Courier New" w:hAnsi="Courier New" w:cs="Courier New" w:hint="default"/>
      </w:rPr>
    </w:lvl>
    <w:lvl w:ilvl="8" w:tplc="FFFFFFFF" w:tentative="1">
      <w:start w:val="1"/>
      <w:numFmt w:val="bullet"/>
      <w:lvlText w:val=""/>
      <w:lvlJc w:val="left"/>
      <w:pPr>
        <w:ind w:left="6969" w:hanging="360"/>
      </w:pPr>
      <w:rPr>
        <w:rFonts w:ascii="Wingdings" w:hAnsi="Wingdings" w:hint="default"/>
      </w:rPr>
    </w:lvl>
  </w:abstractNum>
  <w:abstractNum w:abstractNumId="12" w15:restartNumberingAfterBreak="0">
    <w:nsid w:val="3D372B36"/>
    <w:multiLevelType w:val="hybridMultilevel"/>
    <w:tmpl w:val="DA128906"/>
    <w:lvl w:ilvl="0" w:tplc="68E0EBC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229"/>
        </w:tabs>
        <w:ind w:left="229" w:hanging="360"/>
      </w:pPr>
      <w:rPr>
        <w:rFonts w:ascii="Courier New" w:hAnsi="Courier New" w:cs="Courier New" w:hint="default"/>
      </w:rPr>
    </w:lvl>
    <w:lvl w:ilvl="2" w:tplc="0C090005" w:tentative="1">
      <w:start w:val="1"/>
      <w:numFmt w:val="bullet"/>
      <w:lvlText w:val=""/>
      <w:lvlJc w:val="left"/>
      <w:pPr>
        <w:tabs>
          <w:tab w:val="num" w:pos="949"/>
        </w:tabs>
        <w:ind w:left="949" w:hanging="360"/>
      </w:pPr>
      <w:rPr>
        <w:rFonts w:ascii="Wingdings" w:hAnsi="Wingdings" w:hint="default"/>
      </w:rPr>
    </w:lvl>
    <w:lvl w:ilvl="3" w:tplc="0C090001" w:tentative="1">
      <w:start w:val="1"/>
      <w:numFmt w:val="bullet"/>
      <w:lvlText w:val=""/>
      <w:lvlJc w:val="left"/>
      <w:pPr>
        <w:tabs>
          <w:tab w:val="num" w:pos="1669"/>
        </w:tabs>
        <w:ind w:left="1669" w:hanging="360"/>
      </w:pPr>
      <w:rPr>
        <w:rFonts w:ascii="Symbol" w:hAnsi="Symbol" w:hint="default"/>
      </w:rPr>
    </w:lvl>
    <w:lvl w:ilvl="4" w:tplc="0C090003" w:tentative="1">
      <w:start w:val="1"/>
      <w:numFmt w:val="bullet"/>
      <w:lvlText w:val="o"/>
      <w:lvlJc w:val="left"/>
      <w:pPr>
        <w:tabs>
          <w:tab w:val="num" w:pos="2389"/>
        </w:tabs>
        <w:ind w:left="2389" w:hanging="360"/>
      </w:pPr>
      <w:rPr>
        <w:rFonts w:ascii="Courier New" w:hAnsi="Courier New" w:cs="Courier New" w:hint="default"/>
      </w:rPr>
    </w:lvl>
    <w:lvl w:ilvl="5" w:tplc="0C090005" w:tentative="1">
      <w:start w:val="1"/>
      <w:numFmt w:val="bullet"/>
      <w:lvlText w:val=""/>
      <w:lvlJc w:val="left"/>
      <w:pPr>
        <w:tabs>
          <w:tab w:val="num" w:pos="3109"/>
        </w:tabs>
        <w:ind w:left="3109" w:hanging="360"/>
      </w:pPr>
      <w:rPr>
        <w:rFonts w:ascii="Wingdings" w:hAnsi="Wingdings" w:hint="default"/>
      </w:rPr>
    </w:lvl>
    <w:lvl w:ilvl="6" w:tplc="0C090001" w:tentative="1">
      <w:start w:val="1"/>
      <w:numFmt w:val="bullet"/>
      <w:lvlText w:val=""/>
      <w:lvlJc w:val="left"/>
      <w:pPr>
        <w:tabs>
          <w:tab w:val="num" w:pos="3829"/>
        </w:tabs>
        <w:ind w:left="3829" w:hanging="360"/>
      </w:pPr>
      <w:rPr>
        <w:rFonts w:ascii="Symbol" w:hAnsi="Symbol" w:hint="default"/>
      </w:rPr>
    </w:lvl>
    <w:lvl w:ilvl="7" w:tplc="0C090003" w:tentative="1">
      <w:start w:val="1"/>
      <w:numFmt w:val="bullet"/>
      <w:lvlText w:val="o"/>
      <w:lvlJc w:val="left"/>
      <w:pPr>
        <w:tabs>
          <w:tab w:val="num" w:pos="4549"/>
        </w:tabs>
        <w:ind w:left="4549" w:hanging="360"/>
      </w:pPr>
      <w:rPr>
        <w:rFonts w:ascii="Courier New" w:hAnsi="Courier New" w:cs="Courier New" w:hint="default"/>
      </w:rPr>
    </w:lvl>
    <w:lvl w:ilvl="8" w:tplc="0C090005" w:tentative="1">
      <w:start w:val="1"/>
      <w:numFmt w:val="bullet"/>
      <w:lvlText w:val=""/>
      <w:lvlJc w:val="left"/>
      <w:pPr>
        <w:tabs>
          <w:tab w:val="num" w:pos="5269"/>
        </w:tabs>
        <w:ind w:left="5269" w:hanging="360"/>
      </w:pPr>
      <w:rPr>
        <w:rFonts w:ascii="Wingdings" w:hAnsi="Wingdings" w:hint="default"/>
      </w:rPr>
    </w:lvl>
  </w:abstractNum>
  <w:abstractNum w:abstractNumId="13" w15:restartNumberingAfterBreak="0">
    <w:nsid w:val="3E9E6500"/>
    <w:multiLevelType w:val="hybridMultilevel"/>
    <w:tmpl w:val="F71EEE92"/>
    <w:lvl w:ilvl="0" w:tplc="79DEA8CE">
      <w:start w:val="1"/>
      <w:numFmt w:val="bullet"/>
      <w:pStyle w:val="H3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385612"/>
    <w:multiLevelType w:val="multilevel"/>
    <w:tmpl w:val="087CD778"/>
    <w:lvl w:ilvl="0">
      <w:start w:val="1"/>
      <w:numFmt w:val="bullet"/>
      <w:pStyle w:val="Bullet1"/>
      <w:lvlText w:val=""/>
      <w:lvlJc w:val="left"/>
      <w:pPr>
        <w:tabs>
          <w:tab w:val="num" w:pos="142"/>
        </w:tabs>
        <w:ind w:left="142" w:hanging="142"/>
      </w:pPr>
      <w:rPr>
        <w:rFonts w:ascii="Symbol" w:hAnsi="Symbol" w:hint="default"/>
        <w:sz w:val="20"/>
      </w:rPr>
    </w:lvl>
    <w:lvl w:ilvl="1">
      <w:start w:val="1"/>
      <w:numFmt w:val="bullet"/>
      <w:pStyle w:val="Bullet2"/>
      <w:lvlText w:val=""/>
      <w:lvlJc w:val="left"/>
      <w:pPr>
        <w:tabs>
          <w:tab w:val="num" w:pos="284"/>
        </w:tabs>
        <w:ind w:left="284" w:hanging="142"/>
      </w:pPr>
      <w:rPr>
        <w:rFonts w:ascii="Symbol" w:hAnsi="Symbol" w:hint="default"/>
        <w:color w:val="auto"/>
        <w:sz w:val="20"/>
      </w:rPr>
    </w:lvl>
    <w:lvl w:ilvl="2">
      <w:start w:val="1"/>
      <w:numFmt w:val="bullet"/>
      <w:pStyle w:val="Bullet3"/>
      <w:lvlText w:val=""/>
      <w:lvlJc w:val="left"/>
      <w:pPr>
        <w:tabs>
          <w:tab w:val="num" w:pos="425"/>
        </w:tabs>
        <w:ind w:left="425" w:hanging="141"/>
      </w:pPr>
      <w:rPr>
        <w:rFonts w:ascii="Symbol" w:hAnsi="Symbol" w:hint="default"/>
      </w:rPr>
    </w:lvl>
    <w:lvl w:ilvl="3">
      <w:start w:val="1"/>
      <w:numFmt w:val="bullet"/>
      <w:pStyle w:val="Bullet4"/>
      <w:lvlText w:val=""/>
      <w:lvlJc w:val="left"/>
      <w:pPr>
        <w:tabs>
          <w:tab w:val="num" w:pos="567"/>
        </w:tabs>
        <w:ind w:left="567" w:hanging="142"/>
      </w:pPr>
      <w:rPr>
        <w:rFonts w:ascii="Symbol" w:hAnsi="Symbol"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5" w15:restartNumberingAfterBreak="0">
    <w:nsid w:val="4F495A8D"/>
    <w:multiLevelType w:val="singleLevel"/>
    <w:tmpl w:val="0C09000F"/>
    <w:lvl w:ilvl="0">
      <w:start w:val="1"/>
      <w:numFmt w:val="decimal"/>
      <w:lvlText w:val="%1."/>
      <w:lvlJc w:val="left"/>
      <w:pPr>
        <w:tabs>
          <w:tab w:val="num" w:pos="360"/>
        </w:tabs>
        <w:ind w:left="360" w:hanging="360"/>
      </w:pPr>
    </w:lvl>
  </w:abstractNum>
  <w:abstractNum w:abstractNumId="16" w15:restartNumberingAfterBreak="0">
    <w:nsid w:val="53AA691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4713328"/>
    <w:multiLevelType w:val="singleLevel"/>
    <w:tmpl w:val="97B2FC88"/>
    <w:lvl w:ilvl="0">
      <w:start w:val="1"/>
      <w:numFmt w:val="bullet"/>
      <w:pStyle w:val="bullet"/>
      <w:lvlText w:val=""/>
      <w:lvlJc w:val="left"/>
      <w:pPr>
        <w:tabs>
          <w:tab w:val="num" w:pos="360"/>
        </w:tabs>
        <w:ind w:left="360" w:hanging="360"/>
      </w:pPr>
      <w:rPr>
        <w:rFonts w:ascii="Symbol" w:hAnsi="Symbol" w:hint="default"/>
      </w:rPr>
    </w:lvl>
  </w:abstractNum>
  <w:abstractNum w:abstractNumId="18" w15:restartNumberingAfterBreak="0">
    <w:nsid w:val="585E5203"/>
    <w:multiLevelType w:val="hybridMultilevel"/>
    <w:tmpl w:val="15909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7335D"/>
    <w:multiLevelType w:val="hybridMultilevel"/>
    <w:tmpl w:val="264A5B12"/>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1C3755"/>
    <w:multiLevelType w:val="hybridMultilevel"/>
    <w:tmpl w:val="1C52EBC8"/>
    <w:lvl w:ilvl="0" w:tplc="0EAE876E">
      <w:start w:val="1"/>
      <w:numFmt w:val="decimal"/>
      <w:lvlText w:val="%1."/>
      <w:lvlJc w:val="left"/>
      <w:pPr>
        <w:tabs>
          <w:tab w:val="num" w:pos="1800"/>
        </w:tabs>
        <w:ind w:left="1800" w:hanging="360"/>
      </w:pPr>
      <w:rPr>
        <w:rFonts w:hint="default"/>
        <w:b w:val="0"/>
        <w:sz w:val="20"/>
        <w:szCs w:val="20"/>
      </w:rPr>
    </w:lvl>
    <w:lvl w:ilvl="1" w:tplc="0C090019">
      <w:start w:val="1"/>
      <w:numFmt w:val="lowerLetter"/>
      <w:lvlText w:val="%2."/>
      <w:lvlJc w:val="left"/>
      <w:pPr>
        <w:tabs>
          <w:tab w:val="num" w:pos="2880"/>
        </w:tabs>
        <w:ind w:left="2880" w:hanging="360"/>
      </w:pPr>
    </w:lvl>
    <w:lvl w:ilvl="2" w:tplc="0C09001B" w:tentative="1">
      <w:start w:val="1"/>
      <w:numFmt w:val="lowerRoman"/>
      <w:lvlText w:val="%3."/>
      <w:lvlJc w:val="right"/>
      <w:pPr>
        <w:tabs>
          <w:tab w:val="num" w:pos="3600"/>
        </w:tabs>
        <w:ind w:left="3600" w:hanging="180"/>
      </w:pPr>
    </w:lvl>
    <w:lvl w:ilvl="3" w:tplc="0C09000F" w:tentative="1">
      <w:start w:val="1"/>
      <w:numFmt w:val="decimal"/>
      <w:lvlText w:val="%4."/>
      <w:lvlJc w:val="left"/>
      <w:pPr>
        <w:tabs>
          <w:tab w:val="num" w:pos="4320"/>
        </w:tabs>
        <w:ind w:left="4320" w:hanging="360"/>
      </w:pPr>
    </w:lvl>
    <w:lvl w:ilvl="4" w:tplc="0C090019" w:tentative="1">
      <w:start w:val="1"/>
      <w:numFmt w:val="lowerLetter"/>
      <w:lvlText w:val="%5."/>
      <w:lvlJc w:val="left"/>
      <w:pPr>
        <w:tabs>
          <w:tab w:val="num" w:pos="5040"/>
        </w:tabs>
        <w:ind w:left="5040" w:hanging="360"/>
      </w:pPr>
    </w:lvl>
    <w:lvl w:ilvl="5" w:tplc="0C09001B" w:tentative="1">
      <w:start w:val="1"/>
      <w:numFmt w:val="lowerRoman"/>
      <w:lvlText w:val="%6."/>
      <w:lvlJc w:val="right"/>
      <w:pPr>
        <w:tabs>
          <w:tab w:val="num" w:pos="5760"/>
        </w:tabs>
        <w:ind w:left="5760" w:hanging="180"/>
      </w:pPr>
    </w:lvl>
    <w:lvl w:ilvl="6" w:tplc="0C09000F" w:tentative="1">
      <w:start w:val="1"/>
      <w:numFmt w:val="decimal"/>
      <w:lvlText w:val="%7."/>
      <w:lvlJc w:val="left"/>
      <w:pPr>
        <w:tabs>
          <w:tab w:val="num" w:pos="6480"/>
        </w:tabs>
        <w:ind w:left="6480" w:hanging="360"/>
      </w:pPr>
    </w:lvl>
    <w:lvl w:ilvl="7" w:tplc="0C090019" w:tentative="1">
      <w:start w:val="1"/>
      <w:numFmt w:val="lowerLetter"/>
      <w:lvlText w:val="%8."/>
      <w:lvlJc w:val="left"/>
      <w:pPr>
        <w:tabs>
          <w:tab w:val="num" w:pos="7200"/>
        </w:tabs>
        <w:ind w:left="7200" w:hanging="360"/>
      </w:pPr>
    </w:lvl>
    <w:lvl w:ilvl="8" w:tplc="0C09001B" w:tentative="1">
      <w:start w:val="1"/>
      <w:numFmt w:val="lowerRoman"/>
      <w:lvlText w:val="%9."/>
      <w:lvlJc w:val="right"/>
      <w:pPr>
        <w:tabs>
          <w:tab w:val="num" w:pos="7920"/>
        </w:tabs>
        <w:ind w:left="7920" w:hanging="180"/>
      </w:pPr>
    </w:lvl>
  </w:abstractNum>
  <w:abstractNum w:abstractNumId="21" w15:restartNumberingAfterBreak="0">
    <w:nsid w:val="725E63C5"/>
    <w:multiLevelType w:val="hybridMultilevel"/>
    <w:tmpl w:val="7A5A6ED6"/>
    <w:lvl w:ilvl="0" w:tplc="0C09000F">
      <w:start w:val="1"/>
      <w:numFmt w:val="decimal"/>
      <w:lvlText w:val="%1."/>
      <w:lvlJc w:val="left"/>
      <w:pPr>
        <w:tabs>
          <w:tab w:val="num" w:pos="1800"/>
        </w:tabs>
        <w:ind w:left="1800" w:hanging="360"/>
      </w:pPr>
      <w:rPr>
        <w:rFonts w:hint="default"/>
        <w:b w:val="0"/>
        <w:sz w:val="20"/>
        <w:szCs w:val="20"/>
      </w:rPr>
    </w:lvl>
    <w:lvl w:ilvl="1" w:tplc="0C090019">
      <w:start w:val="1"/>
      <w:numFmt w:val="lowerLetter"/>
      <w:lvlText w:val="%2."/>
      <w:lvlJc w:val="left"/>
      <w:pPr>
        <w:tabs>
          <w:tab w:val="num" w:pos="2880"/>
        </w:tabs>
        <w:ind w:left="2880" w:hanging="360"/>
      </w:pPr>
    </w:lvl>
    <w:lvl w:ilvl="2" w:tplc="0C09001B" w:tentative="1">
      <w:start w:val="1"/>
      <w:numFmt w:val="lowerRoman"/>
      <w:lvlText w:val="%3."/>
      <w:lvlJc w:val="right"/>
      <w:pPr>
        <w:tabs>
          <w:tab w:val="num" w:pos="3600"/>
        </w:tabs>
        <w:ind w:left="3600" w:hanging="180"/>
      </w:pPr>
    </w:lvl>
    <w:lvl w:ilvl="3" w:tplc="0C09000F" w:tentative="1">
      <w:start w:val="1"/>
      <w:numFmt w:val="decimal"/>
      <w:lvlText w:val="%4."/>
      <w:lvlJc w:val="left"/>
      <w:pPr>
        <w:tabs>
          <w:tab w:val="num" w:pos="4320"/>
        </w:tabs>
        <w:ind w:left="4320" w:hanging="360"/>
      </w:pPr>
    </w:lvl>
    <w:lvl w:ilvl="4" w:tplc="0C090019" w:tentative="1">
      <w:start w:val="1"/>
      <w:numFmt w:val="lowerLetter"/>
      <w:lvlText w:val="%5."/>
      <w:lvlJc w:val="left"/>
      <w:pPr>
        <w:tabs>
          <w:tab w:val="num" w:pos="5040"/>
        </w:tabs>
        <w:ind w:left="5040" w:hanging="360"/>
      </w:pPr>
    </w:lvl>
    <w:lvl w:ilvl="5" w:tplc="0C09001B" w:tentative="1">
      <w:start w:val="1"/>
      <w:numFmt w:val="lowerRoman"/>
      <w:lvlText w:val="%6."/>
      <w:lvlJc w:val="right"/>
      <w:pPr>
        <w:tabs>
          <w:tab w:val="num" w:pos="5760"/>
        </w:tabs>
        <w:ind w:left="5760" w:hanging="180"/>
      </w:pPr>
    </w:lvl>
    <w:lvl w:ilvl="6" w:tplc="0C09000F" w:tentative="1">
      <w:start w:val="1"/>
      <w:numFmt w:val="decimal"/>
      <w:lvlText w:val="%7."/>
      <w:lvlJc w:val="left"/>
      <w:pPr>
        <w:tabs>
          <w:tab w:val="num" w:pos="6480"/>
        </w:tabs>
        <w:ind w:left="6480" w:hanging="360"/>
      </w:pPr>
    </w:lvl>
    <w:lvl w:ilvl="7" w:tplc="0C090019" w:tentative="1">
      <w:start w:val="1"/>
      <w:numFmt w:val="lowerLetter"/>
      <w:lvlText w:val="%8."/>
      <w:lvlJc w:val="left"/>
      <w:pPr>
        <w:tabs>
          <w:tab w:val="num" w:pos="7200"/>
        </w:tabs>
        <w:ind w:left="7200" w:hanging="360"/>
      </w:pPr>
    </w:lvl>
    <w:lvl w:ilvl="8" w:tplc="0C09001B" w:tentative="1">
      <w:start w:val="1"/>
      <w:numFmt w:val="lowerRoman"/>
      <w:lvlText w:val="%9."/>
      <w:lvlJc w:val="right"/>
      <w:pPr>
        <w:tabs>
          <w:tab w:val="num" w:pos="7920"/>
        </w:tabs>
        <w:ind w:left="7920" w:hanging="180"/>
      </w:pPr>
    </w:lvl>
  </w:abstractNum>
  <w:abstractNum w:abstractNumId="22" w15:restartNumberingAfterBreak="0">
    <w:nsid w:val="72777D4C"/>
    <w:multiLevelType w:val="hybridMultilevel"/>
    <w:tmpl w:val="75DC16DE"/>
    <w:lvl w:ilvl="0" w:tplc="A91071C8">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6827AE"/>
    <w:multiLevelType w:val="hybridMultilevel"/>
    <w:tmpl w:val="E05EFE1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F">
      <w:start w:val="1"/>
      <w:numFmt w:val="decimal"/>
      <w:lvlText w:val="%3."/>
      <w:lvlJc w:val="left"/>
      <w:pPr>
        <w:tabs>
          <w:tab w:val="num" w:pos="1800"/>
        </w:tabs>
        <w:ind w:left="1800" w:hanging="360"/>
      </w:pPr>
      <w:rPr>
        <w:rFonts w:hint="default"/>
      </w:rPr>
    </w:lvl>
    <w:lvl w:ilvl="3" w:tplc="0C090001">
      <w:start w:val="1"/>
      <w:numFmt w:val="bullet"/>
      <w:lvlText w:val=""/>
      <w:lvlJc w:val="left"/>
      <w:pPr>
        <w:tabs>
          <w:tab w:val="num" w:pos="360"/>
        </w:tabs>
        <w:ind w:left="360" w:hanging="360"/>
      </w:pPr>
      <w:rPr>
        <w:rFonts w:ascii="Symbol" w:hAnsi="Symbol" w:hint="default"/>
      </w:rPr>
    </w:lvl>
    <w:lvl w:ilvl="4" w:tplc="0C090001">
      <w:start w:val="1"/>
      <w:numFmt w:val="bullet"/>
      <w:lvlText w:val=""/>
      <w:lvlJc w:val="left"/>
      <w:pPr>
        <w:tabs>
          <w:tab w:val="num" w:pos="360"/>
        </w:tabs>
        <w:ind w:left="360" w:hanging="360"/>
      </w:pPr>
      <w:rPr>
        <w:rFonts w:ascii="Symbol" w:hAnsi="Symbol" w:hint="default"/>
      </w:rPr>
    </w:lvl>
    <w:lvl w:ilvl="5" w:tplc="0C090005">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4A42B8"/>
    <w:multiLevelType w:val="hybridMultilevel"/>
    <w:tmpl w:val="AD1EC7A2"/>
    <w:lvl w:ilvl="0" w:tplc="18664A9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25" w15:restartNumberingAfterBreak="0">
    <w:nsid w:val="7FC57A90"/>
    <w:multiLevelType w:val="hybridMultilevel"/>
    <w:tmpl w:val="9F38CF62"/>
    <w:lvl w:ilvl="0" w:tplc="FFEC9D9A">
      <w:start w:val="1"/>
      <w:numFmt w:val="bullet"/>
      <w:pStyle w:val="Bullets2"/>
      <w:lvlText w:val=""/>
      <w:lvlJc w:val="left"/>
      <w:pPr>
        <w:ind w:left="720" w:hanging="360"/>
      </w:pPr>
      <w:rPr>
        <w:rFonts w:ascii="Symbol" w:hAnsi="Symbol" w:hint="default"/>
      </w:rPr>
    </w:lvl>
    <w:lvl w:ilvl="1" w:tplc="0C765992"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F47FAE"/>
    <w:multiLevelType w:val="hybridMultilevel"/>
    <w:tmpl w:val="27C04FD4"/>
    <w:lvl w:ilvl="0" w:tplc="0C090001">
      <w:start w:val="1"/>
      <w:numFmt w:val="bullet"/>
      <w:pStyle w:val="ListBulletIndent"/>
      <w:lvlText w:val=""/>
      <w:lvlJc w:val="left"/>
      <w:pPr>
        <w:tabs>
          <w:tab w:val="num" w:pos="1702"/>
        </w:tabs>
        <w:ind w:left="1702" w:hanging="227"/>
      </w:pPr>
      <w:rPr>
        <w:rFonts w:ascii="Symbol" w:hAnsi="Symbol" w:hint="default"/>
      </w:rPr>
    </w:lvl>
    <w:lvl w:ilvl="1" w:tplc="0C090003" w:tentative="1">
      <w:start w:val="1"/>
      <w:numFmt w:val="bullet"/>
      <w:lvlText w:val="o"/>
      <w:lvlJc w:val="left"/>
      <w:pPr>
        <w:tabs>
          <w:tab w:val="num" w:pos="2858"/>
        </w:tabs>
        <w:ind w:left="2858" w:hanging="360"/>
      </w:pPr>
      <w:rPr>
        <w:rFonts w:ascii="Courier New" w:hAnsi="Courier New" w:cs="Courier New" w:hint="default"/>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Courier New"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Courier New" w:hint="default"/>
      </w:rPr>
    </w:lvl>
    <w:lvl w:ilvl="8" w:tplc="0C090005" w:tentative="1">
      <w:start w:val="1"/>
      <w:numFmt w:val="bullet"/>
      <w:lvlText w:val=""/>
      <w:lvlJc w:val="left"/>
      <w:pPr>
        <w:tabs>
          <w:tab w:val="num" w:pos="7898"/>
        </w:tabs>
        <w:ind w:left="7898" w:hanging="360"/>
      </w:pPr>
      <w:rPr>
        <w:rFonts w:ascii="Wingdings" w:hAnsi="Wingdings" w:hint="default"/>
      </w:rPr>
    </w:lvl>
  </w:abstractNum>
  <w:num w:numId="1">
    <w:abstractNumId w:val="9"/>
  </w:num>
  <w:num w:numId="2">
    <w:abstractNumId w:val="22"/>
  </w:num>
  <w:num w:numId="3">
    <w:abstractNumId w:val="25"/>
  </w:num>
  <w:num w:numId="4">
    <w:abstractNumId w:val="13"/>
  </w:num>
  <w:num w:numId="5">
    <w:abstractNumId w:val="6"/>
  </w:num>
  <w:num w:numId="6">
    <w:abstractNumId w:val="0"/>
  </w:num>
  <w:num w:numId="7">
    <w:abstractNumId w:val="14"/>
  </w:num>
  <w:num w:numId="8">
    <w:abstractNumId w:val="17"/>
  </w:num>
  <w:num w:numId="9">
    <w:abstractNumId w:val="11"/>
  </w:num>
  <w:num w:numId="10">
    <w:abstractNumId w:val="4"/>
  </w:num>
  <w:num w:numId="11">
    <w:abstractNumId w:val="26"/>
  </w:num>
  <w:num w:numId="12">
    <w:abstractNumId w:val="24"/>
  </w:num>
  <w:num w:numId="13">
    <w:abstractNumId w:val="12"/>
  </w:num>
  <w:num w:numId="14">
    <w:abstractNumId w:val="2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2"/>
    <w:lvlOverride w:ilvl="0">
      <w:lvl w:ilvl="0">
        <w:start w:val="1"/>
        <w:numFmt w:val="bullet"/>
        <w:lvlText w:val=""/>
        <w:legacy w:legacy="1" w:legacySpace="0" w:legacyIndent="284"/>
        <w:lvlJc w:val="left"/>
        <w:pPr>
          <w:ind w:left="284" w:hanging="284"/>
        </w:pPr>
        <w:rPr>
          <w:rFonts w:ascii="Symbol" w:hAnsi="Symbol" w:hint="default"/>
        </w:rPr>
      </w:lvl>
    </w:lvlOverride>
  </w:num>
  <w:num w:numId="2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2"/>
    <w:lvlOverride w:ilvl="0">
      <w:lvl w:ilvl="0">
        <w:numFmt w:val="bullet"/>
        <w:lvlText w:val=""/>
        <w:legacy w:legacy="1" w:legacySpace="0" w:legacyIndent="360"/>
        <w:lvlJc w:val="left"/>
        <w:pPr>
          <w:ind w:left="720" w:hanging="360"/>
        </w:pPr>
        <w:rPr>
          <w:rFonts w:ascii="Symbol" w:hAnsi="Symbol" w:hint="default"/>
        </w:rPr>
      </w:lvl>
    </w:lvlOverride>
  </w:num>
  <w:num w:numId="22">
    <w:abstractNumId w:val="15"/>
  </w:num>
  <w:num w:numId="23">
    <w:abstractNumId w:val="5"/>
  </w:num>
  <w:num w:numId="24">
    <w:abstractNumId w:val="20"/>
  </w:num>
  <w:num w:numId="25">
    <w:abstractNumId w:val="18"/>
  </w:num>
  <w:num w:numId="26">
    <w:abstractNumId w:val="19"/>
  </w:num>
  <w:num w:numId="27">
    <w:abstractNumId w:val="8"/>
  </w:num>
  <w:num w:numId="28">
    <w:abstractNumId w:val="1"/>
  </w:num>
  <w:num w:numId="29">
    <w:abstractNumId w:val="10"/>
  </w:num>
  <w:num w:numId="30">
    <w:abstractNumId w:val="7"/>
  </w:num>
  <w:num w:numId="31">
    <w:abstractNumId w:val="22"/>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1"/>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4103">
      <o:colormru v:ext="edit" colors="#cde8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3B9"/>
    <w:rsid w:val="00004DE0"/>
    <w:rsid w:val="00007968"/>
    <w:rsid w:val="00014C9A"/>
    <w:rsid w:val="000151B5"/>
    <w:rsid w:val="00020BFC"/>
    <w:rsid w:val="000277A7"/>
    <w:rsid w:val="00035DDC"/>
    <w:rsid w:val="00040F8A"/>
    <w:rsid w:val="00045D98"/>
    <w:rsid w:val="00052741"/>
    <w:rsid w:val="00052B08"/>
    <w:rsid w:val="00062A89"/>
    <w:rsid w:val="000719E1"/>
    <w:rsid w:val="000773FA"/>
    <w:rsid w:val="0009388B"/>
    <w:rsid w:val="000940DD"/>
    <w:rsid w:val="00096519"/>
    <w:rsid w:val="0009792C"/>
    <w:rsid w:val="000A0ED9"/>
    <w:rsid w:val="000B1C2F"/>
    <w:rsid w:val="000B245B"/>
    <w:rsid w:val="000B5B2D"/>
    <w:rsid w:val="000C2BEA"/>
    <w:rsid w:val="000C393C"/>
    <w:rsid w:val="000F3FD5"/>
    <w:rsid w:val="00102213"/>
    <w:rsid w:val="001115A3"/>
    <w:rsid w:val="00111E04"/>
    <w:rsid w:val="00117371"/>
    <w:rsid w:val="0012347C"/>
    <w:rsid w:val="001337D1"/>
    <w:rsid w:val="0013452B"/>
    <w:rsid w:val="00136130"/>
    <w:rsid w:val="00146928"/>
    <w:rsid w:val="00147A8F"/>
    <w:rsid w:val="0015402B"/>
    <w:rsid w:val="00161259"/>
    <w:rsid w:val="0016226E"/>
    <w:rsid w:val="00165052"/>
    <w:rsid w:val="00167270"/>
    <w:rsid w:val="00172555"/>
    <w:rsid w:val="001738E1"/>
    <w:rsid w:val="00181E1E"/>
    <w:rsid w:val="00184BE5"/>
    <w:rsid w:val="00187843"/>
    <w:rsid w:val="00192DAD"/>
    <w:rsid w:val="001968FE"/>
    <w:rsid w:val="001B15EE"/>
    <w:rsid w:val="001B40A1"/>
    <w:rsid w:val="001B49E1"/>
    <w:rsid w:val="001B7FC0"/>
    <w:rsid w:val="001D5C63"/>
    <w:rsid w:val="001E009D"/>
    <w:rsid w:val="001F3451"/>
    <w:rsid w:val="001F7A68"/>
    <w:rsid w:val="001F7F98"/>
    <w:rsid w:val="00200DFA"/>
    <w:rsid w:val="002039AD"/>
    <w:rsid w:val="00210438"/>
    <w:rsid w:val="00216A0C"/>
    <w:rsid w:val="0022401B"/>
    <w:rsid w:val="002268F6"/>
    <w:rsid w:val="00226E24"/>
    <w:rsid w:val="00227420"/>
    <w:rsid w:val="0022756A"/>
    <w:rsid w:val="00232D3E"/>
    <w:rsid w:val="0023662E"/>
    <w:rsid w:val="0024092C"/>
    <w:rsid w:val="00240C09"/>
    <w:rsid w:val="0024111E"/>
    <w:rsid w:val="00242273"/>
    <w:rsid w:val="00242803"/>
    <w:rsid w:val="00243203"/>
    <w:rsid w:val="00261D96"/>
    <w:rsid w:val="0026224D"/>
    <w:rsid w:val="00263871"/>
    <w:rsid w:val="00272228"/>
    <w:rsid w:val="00272B64"/>
    <w:rsid w:val="002808F7"/>
    <w:rsid w:val="00281304"/>
    <w:rsid w:val="002824C7"/>
    <w:rsid w:val="00286BD6"/>
    <w:rsid w:val="00287200"/>
    <w:rsid w:val="002913AC"/>
    <w:rsid w:val="00295B8A"/>
    <w:rsid w:val="002B07ED"/>
    <w:rsid w:val="002B6DA8"/>
    <w:rsid w:val="002C7642"/>
    <w:rsid w:val="002C7DC8"/>
    <w:rsid w:val="002D1225"/>
    <w:rsid w:val="002D2186"/>
    <w:rsid w:val="002F07DD"/>
    <w:rsid w:val="002F1603"/>
    <w:rsid w:val="002F292E"/>
    <w:rsid w:val="00307F76"/>
    <w:rsid w:val="0032066E"/>
    <w:rsid w:val="00321345"/>
    <w:rsid w:val="003219BD"/>
    <w:rsid w:val="0033121C"/>
    <w:rsid w:val="00337041"/>
    <w:rsid w:val="00337F89"/>
    <w:rsid w:val="00342210"/>
    <w:rsid w:val="00344629"/>
    <w:rsid w:val="00346FDF"/>
    <w:rsid w:val="0035173E"/>
    <w:rsid w:val="0035190E"/>
    <w:rsid w:val="00353E8C"/>
    <w:rsid w:val="003563B9"/>
    <w:rsid w:val="00365A81"/>
    <w:rsid w:val="003674AA"/>
    <w:rsid w:val="00367BC9"/>
    <w:rsid w:val="00375C60"/>
    <w:rsid w:val="0038171E"/>
    <w:rsid w:val="003873C3"/>
    <w:rsid w:val="00396277"/>
    <w:rsid w:val="00396B42"/>
    <w:rsid w:val="003A37B7"/>
    <w:rsid w:val="003A6975"/>
    <w:rsid w:val="003B13D9"/>
    <w:rsid w:val="003B5651"/>
    <w:rsid w:val="003D4C37"/>
    <w:rsid w:val="003E050A"/>
    <w:rsid w:val="003E44D0"/>
    <w:rsid w:val="003F044B"/>
    <w:rsid w:val="003F1FA5"/>
    <w:rsid w:val="003F21CA"/>
    <w:rsid w:val="003F2F1B"/>
    <w:rsid w:val="003F3367"/>
    <w:rsid w:val="003F39F4"/>
    <w:rsid w:val="003F3A9E"/>
    <w:rsid w:val="003F799F"/>
    <w:rsid w:val="0040106B"/>
    <w:rsid w:val="00405496"/>
    <w:rsid w:val="0041247B"/>
    <w:rsid w:val="0041543A"/>
    <w:rsid w:val="004234C6"/>
    <w:rsid w:val="00443EE6"/>
    <w:rsid w:val="0045639D"/>
    <w:rsid w:val="00460DD3"/>
    <w:rsid w:val="00461EC2"/>
    <w:rsid w:val="004645C8"/>
    <w:rsid w:val="004754F9"/>
    <w:rsid w:val="00475F74"/>
    <w:rsid w:val="0048651B"/>
    <w:rsid w:val="00497A6F"/>
    <w:rsid w:val="00497D64"/>
    <w:rsid w:val="004A71B1"/>
    <w:rsid w:val="004B5ED9"/>
    <w:rsid w:val="004E26C4"/>
    <w:rsid w:val="004F639D"/>
    <w:rsid w:val="005037EB"/>
    <w:rsid w:val="005136C6"/>
    <w:rsid w:val="005163EB"/>
    <w:rsid w:val="00527EAE"/>
    <w:rsid w:val="0053229B"/>
    <w:rsid w:val="0053757E"/>
    <w:rsid w:val="005400BC"/>
    <w:rsid w:val="00547F0C"/>
    <w:rsid w:val="0055062F"/>
    <w:rsid w:val="00554E25"/>
    <w:rsid w:val="00563313"/>
    <w:rsid w:val="005637D7"/>
    <w:rsid w:val="00564D3A"/>
    <w:rsid w:val="00577D68"/>
    <w:rsid w:val="00585677"/>
    <w:rsid w:val="005A0B83"/>
    <w:rsid w:val="005B10FC"/>
    <w:rsid w:val="005B5301"/>
    <w:rsid w:val="005C0F80"/>
    <w:rsid w:val="005C28DC"/>
    <w:rsid w:val="005C63BA"/>
    <w:rsid w:val="005D4D7B"/>
    <w:rsid w:val="005D7C50"/>
    <w:rsid w:val="005E28B7"/>
    <w:rsid w:val="005E346D"/>
    <w:rsid w:val="005F0F0C"/>
    <w:rsid w:val="00600CF0"/>
    <w:rsid w:val="00601D1B"/>
    <w:rsid w:val="00611867"/>
    <w:rsid w:val="00612EBF"/>
    <w:rsid w:val="00613550"/>
    <w:rsid w:val="00616B5D"/>
    <w:rsid w:val="00616FE9"/>
    <w:rsid w:val="00624CDE"/>
    <w:rsid w:val="0063264A"/>
    <w:rsid w:val="00632F80"/>
    <w:rsid w:val="006376A3"/>
    <w:rsid w:val="00641C48"/>
    <w:rsid w:val="00644434"/>
    <w:rsid w:val="0064561D"/>
    <w:rsid w:val="00645A45"/>
    <w:rsid w:val="00651A7B"/>
    <w:rsid w:val="0065521C"/>
    <w:rsid w:val="00655CA0"/>
    <w:rsid w:val="00663E83"/>
    <w:rsid w:val="00675EDC"/>
    <w:rsid w:val="006802EF"/>
    <w:rsid w:val="00684777"/>
    <w:rsid w:val="00685B10"/>
    <w:rsid w:val="0068712D"/>
    <w:rsid w:val="00691038"/>
    <w:rsid w:val="006928F3"/>
    <w:rsid w:val="006930B3"/>
    <w:rsid w:val="00696766"/>
    <w:rsid w:val="006A4BDB"/>
    <w:rsid w:val="006A567D"/>
    <w:rsid w:val="006A6B3D"/>
    <w:rsid w:val="006B0774"/>
    <w:rsid w:val="006B18A4"/>
    <w:rsid w:val="006B1E39"/>
    <w:rsid w:val="006B5F6D"/>
    <w:rsid w:val="006C06DC"/>
    <w:rsid w:val="006C0FA7"/>
    <w:rsid w:val="006C127E"/>
    <w:rsid w:val="006C5566"/>
    <w:rsid w:val="006C617D"/>
    <w:rsid w:val="006C7509"/>
    <w:rsid w:val="006C76D4"/>
    <w:rsid w:val="006C7DC8"/>
    <w:rsid w:val="006E1264"/>
    <w:rsid w:val="006E471D"/>
    <w:rsid w:val="006E7263"/>
    <w:rsid w:val="006F1623"/>
    <w:rsid w:val="006F37FF"/>
    <w:rsid w:val="00704900"/>
    <w:rsid w:val="00711645"/>
    <w:rsid w:val="007143E3"/>
    <w:rsid w:val="00716FFB"/>
    <w:rsid w:val="00723381"/>
    <w:rsid w:val="007274F6"/>
    <w:rsid w:val="00730044"/>
    <w:rsid w:val="00742520"/>
    <w:rsid w:val="0075189F"/>
    <w:rsid w:val="007579B2"/>
    <w:rsid w:val="007617A9"/>
    <w:rsid w:val="0076297D"/>
    <w:rsid w:val="00763101"/>
    <w:rsid w:val="00763FC7"/>
    <w:rsid w:val="00773119"/>
    <w:rsid w:val="007753F2"/>
    <w:rsid w:val="00780C32"/>
    <w:rsid w:val="007818FE"/>
    <w:rsid w:val="00786B06"/>
    <w:rsid w:val="00797570"/>
    <w:rsid w:val="007A2006"/>
    <w:rsid w:val="007A22C4"/>
    <w:rsid w:val="007A5C33"/>
    <w:rsid w:val="007B6DA9"/>
    <w:rsid w:val="007C7547"/>
    <w:rsid w:val="007D158C"/>
    <w:rsid w:val="007D3114"/>
    <w:rsid w:val="007D6418"/>
    <w:rsid w:val="007D75C5"/>
    <w:rsid w:val="007D7BAD"/>
    <w:rsid w:val="007E3BB6"/>
    <w:rsid w:val="007E5261"/>
    <w:rsid w:val="007E7B59"/>
    <w:rsid w:val="007F06DE"/>
    <w:rsid w:val="00802F04"/>
    <w:rsid w:val="00803019"/>
    <w:rsid w:val="00805F07"/>
    <w:rsid w:val="0080656F"/>
    <w:rsid w:val="00810E0F"/>
    <w:rsid w:val="0081629A"/>
    <w:rsid w:val="0081789B"/>
    <w:rsid w:val="00823336"/>
    <w:rsid w:val="00834888"/>
    <w:rsid w:val="008370BC"/>
    <w:rsid w:val="0084027D"/>
    <w:rsid w:val="008409CF"/>
    <w:rsid w:val="00844996"/>
    <w:rsid w:val="0085006B"/>
    <w:rsid w:val="0086314C"/>
    <w:rsid w:val="0086410C"/>
    <w:rsid w:val="00864D22"/>
    <w:rsid w:val="00870E65"/>
    <w:rsid w:val="00871819"/>
    <w:rsid w:val="0087241D"/>
    <w:rsid w:val="008732F9"/>
    <w:rsid w:val="00880E59"/>
    <w:rsid w:val="00883BA7"/>
    <w:rsid w:val="008937FA"/>
    <w:rsid w:val="00894098"/>
    <w:rsid w:val="008A62BA"/>
    <w:rsid w:val="008A64C7"/>
    <w:rsid w:val="008B0F71"/>
    <w:rsid w:val="008B1039"/>
    <w:rsid w:val="008C3099"/>
    <w:rsid w:val="008C3A5B"/>
    <w:rsid w:val="008C4219"/>
    <w:rsid w:val="008C56C0"/>
    <w:rsid w:val="008D0E78"/>
    <w:rsid w:val="008E2F03"/>
    <w:rsid w:val="008F4142"/>
    <w:rsid w:val="008F56C8"/>
    <w:rsid w:val="008F67C0"/>
    <w:rsid w:val="009113D3"/>
    <w:rsid w:val="00914B9B"/>
    <w:rsid w:val="00920223"/>
    <w:rsid w:val="009237EB"/>
    <w:rsid w:val="009369F6"/>
    <w:rsid w:val="009435E7"/>
    <w:rsid w:val="00943A6A"/>
    <w:rsid w:val="00947012"/>
    <w:rsid w:val="009524F1"/>
    <w:rsid w:val="00955814"/>
    <w:rsid w:val="00955980"/>
    <w:rsid w:val="00964574"/>
    <w:rsid w:val="0096586A"/>
    <w:rsid w:val="0097013B"/>
    <w:rsid w:val="00973871"/>
    <w:rsid w:val="00973C76"/>
    <w:rsid w:val="00976955"/>
    <w:rsid w:val="009912CC"/>
    <w:rsid w:val="00993334"/>
    <w:rsid w:val="00993D8A"/>
    <w:rsid w:val="00994851"/>
    <w:rsid w:val="009960CF"/>
    <w:rsid w:val="00997999"/>
    <w:rsid w:val="009A0D30"/>
    <w:rsid w:val="009A1F2F"/>
    <w:rsid w:val="009A2D87"/>
    <w:rsid w:val="009A4A43"/>
    <w:rsid w:val="009B179E"/>
    <w:rsid w:val="009B79FE"/>
    <w:rsid w:val="009C2572"/>
    <w:rsid w:val="009D2040"/>
    <w:rsid w:val="009D655C"/>
    <w:rsid w:val="009E5466"/>
    <w:rsid w:val="009E5A10"/>
    <w:rsid w:val="009F07C9"/>
    <w:rsid w:val="009F12DB"/>
    <w:rsid w:val="009F5175"/>
    <w:rsid w:val="009F5C6A"/>
    <w:rsid w:val="00A00711"/>
    <w:rsid w:val="00A0298D"/>
    <w:rsid w:val="00A02DA1"/>
    <w:rsid w:val="00A1393D"/>
    <w:rsid w:val="00A2036B"/>
    <w:rsid w:val="00A274B7"/>
    <w:rsid w:val="00A30FE0"/>
    <w:rsid w:val="00A329EA"/>
    <w:rsid w:val="00A40711"/>
    <w:rsid w:val="00A47639"/>
    <w:rsid w:val="00A513B3"/>
    <w:rsid w:val="00A67153"/>
    <w:rsid w:val="00A6733E"/>
    <w:rsid w:val="00A93A7B"/>
    <w:rsid w:val="00AC23E9"/>
    <w:rsid w:val="00AC2833"/>
    <w:rsid w:val="00AC2A4F"/>
    <w:rsid w:val="00AC5F41"/>
    <w:rsid w:val="00AD6506"/>
    <w:rsid w:val="00AD7A15"/>
    <w:rsid w:val="00AE541B"/>
    <w:rsid w:val="00AE6F6E"/>
    <w:rsid w:val="00AE78AB"/>
    <w:rsid w:val="00AF610F"/>
    <w:rsid w:val="00AF753C"/>
    <w:rsid w:val="00B141FB"/>
    <w:rsid w:val="00B1527B"/>
    <w:rsid w:val="00B27C91"/>
    <w:rsid w:val="00B3025D"/>
    <w:rsid w:val="00B302A0"/>
    <w:rsid w:val="00B34391"/>
    <w:rsid w:val="00B36F60"/>
    <w:rsid w:val="00B46671"/>
    <w:rsid w:val="00B51360"/>
    <w:rsid w:val="00B55642"/>
    <w:rsid w:val="00B61394"/>
    <w:rsid w:val="00B65CD6"/>
    <w:rsid w:val="00B83C1E"/>
    <w:rsid w:val="00B87F73"/>
    <w:rsid w:val="00B943A3"/>
    <w:rsid w:val="00BA244D"/>
    <w:rsid w:val="00BA4E58"/>
    <w:rsid w:val="00BA4F90"/>
    <w:rsid w:val="00BB5059"/>
    <w:rsid w:val="00BD1013"/>
    <w:rsid w:val="00BD5491"/>
    <w:rsid w:val="00BE49D4"/>
    <w:rsid w:val="00BF0B6A"/>
    <w:rsid w:val="00BF1638"/>
    <w:rsid w:val="00BF16D1"/>
    <w:rsid w:val="00C07E32"/>
    <w:rsid w:val="00C07F09"/>
    <w:rsid w:val="00C10B4E"/>
    <w:rsid w:val="00C1502B"/>
    <w:rsid w:val="00C15958"/>
    <w:rsid w:val="00C33742"/>
    <w:rsid w:val="00C40E4D"/>
    <w:rsid w:val="00C4285D"/>
    <w:rsid w:val="00C440F3"/>
    <w:rsid w:val="00C567EA"/>
    <w:rsid w:val="00C602B0"/>
    <w:rsid w:val="00C60FAE"/>
    <w:rsid w:val="00C67334"/>
    <w:rsid w:val="00C81080"/>
    <w:rsid w:val="00C82CB8"/>
    <w:rsid w:val="00CB1FC1"/>
    <w:rsid w:val="00CB5135"/>
    <w:rsid w:val="00CC0744"/>
    <w:rsid w:val="00CC391B"/>
    <w:rsid w:val="00CC5194"/>
    <w:rsid w:val="00CC615D"/>
    <w:rsid w:val="00CC63EA"/>
    <w:rsid w:val="00CD60A5"/>
    <w:rsid w:val="00CD6DCD"/>
    <w:rsid w:val="00CD717F"/>
    <w:rsid w:val="00CF156F"/>
    <w:rsid w:val="00CF16A8"/>
    <w:rsid w:val="00CF2673"/>
    <w:rsid w:val="00CF48EA"/>
    <w:rsid w:val="00CF5D90"/>
    <w:rsid w:val="00D05230"/>
    <w:rsid w:val="00D05671"/>
    <w:rsid w:val="00D07CEB"/>
    <w:rsid w:val="00D12C86"/>
    <w:rsid w:val="00D14622"/>
    <w:rsid w:val="00D15B58"/>
    <w:rsid w:val="00D225C3"/>
    <w:rsid w:val="00D34262"/>
    <w:rsid w:val="00D35B82"/>
    <w:rsid w:val="00D40E7A"/>
    <w:rsid w:val="00D5003A"/>
    <w:rsid w:val="00D510A1"/>
    <w:rsid w:val="00D62CD9"/>
    <w:rsid w:val="00D62FD8"/>
    <w:rsid w:val="00D651E2"/>
    <w:rsid w:val="00D90D8E"/>
    <w:rsid w:val="00D92746"/>
    <w:rsid w:val="00DB041D"/>
    <w:rsid w:val="00DB7325"/>
    <w:rsid w:val="00DC0C49"/>
    <w:rsid w:val="00DC49B8"/>
    <w:rsid w:val="00DD2F9B"/>
    <w:rsid w:val="00DD3509"/>
    <w:rsid w:val="00DD603C"/>
    <w:rsid w:val="00DE0E22"/>
    <w:rsid w:val="00DE49C1"/>
    <w:rsid w:val="00DF0333"/>
    <w:rsid w:val="00DF2E89"/>
    <w:rsid w:val="00DF380D"/>
    <w:rsid w:val="00DF4349"/>
    <w:rsid w:val="00E0109F"/>
    <w:rsid w:val="00E0110B"/>
    <w:rsid w:val="00E017F2"/>
    <w:rsid w:val="00E01F90"/>
    <w:rsid w:val="00E02296"/>
    <w:rsid w:val="00E02425"/>
    <w:rsid w:val="00E03B89"/>
    <w:rsid w:val="00E06E44"/>
    <w:rsid w:val="00E13C49"/>
    <w:rsid w:val="00E156F4"/>
    <w:rsid w:val="00E172CC"/>
    <w:rsid w:val="00E17CE8"/>
    <w:rsid w:val="00E24023"/>
    <w:rsid w:val="00E24860"/>
    <w:rsid w:val="00E25250"/>
    <w:rsid w:val="00E30500"/>
    <w:rsid w:val="00E33CFD"/>
    <w:rsid w:val="00E3717C"/>
    <w:rsid w:val="00E4257B"/>
    <w:rsid w:val="00E426D9"/>
    <w:rsid w:val="00E4418D"/>
    <w:rsid w:val="00E602FA"/>
    <w:rsid w:val="00E609EF"/>
    <w:rsid w:val="00E73D9C"/>
    <w:rsid w:val="00E745F3"/>
    <w:rsid w:val="00E753DD"/>
    <w:rsid w:val="00E812EE"/>
    <w:rsid w:val="00E82E3C"/>
    <w:rsid w:val="00E82FBB"/>
    <w:rsid w:val="00E85C13"/>
    <w:rsid w:val="00E90B17"/>
    <w:rsid w:val="00E97784"/>
    <w:rsid w:val="00EA1717"/>
    <w:rsid w:val="00EA5EC0"/>
    <w:rsid w:val="00EB5670"/>
    <w:rsid w:val="00EC1223"/>
    <w:rsid w:val="00EC12EB"/>
    <w:rsid w:val="00ED1598"/>
    <w:rsid w:val="00ED29DD"/>
    <w:rsid w:val="00EF64B3"/>
    <w:rsid w:val="00EF6E66"/>
    <w:rsid w:val="00F04500"/>
    <w:rsid w:val="00F10129"/>
    <w:rsid w:val="00F128C8"/>
    <w:rsid w:val="00F144B3"/>
    <w:rsid w:val="00F16E59"/>
    <w:rsid w:val="00F21E7A"/>
    <w:rsid w:val="00F4054A"/>
    <w:rsid w:val="00F434A9"/>
    <w:rsid w:val="00F5493F"/>
    <w:rsid w:val="00F56C96"/>
    <w:rsid w:val="00F67FF5"/>
    <w:rsid w:val="00F71BDB"/>
    <w:rsid w:val="00F722F7"/>
    <w:rsid w:val="00F767CC"/>
    <w:rsid w:val="00F82E26"/>
    <w:rsid w:val="00F86348"/>
    <w:rsid w:val="00F864B7"/>
    <w:rsid w:val="00F95474"/>
    <w:rsid w:val="00FA3EB8"/>
    <w:rsid w:val="00FA4CFD"/>
    <w:rsid w:val="00FB1482"/>
    <w:rsid w:val="00FB283A"/>
    <w:rsid w:val="00FB4E4C"/>
    <w:rsid w:val="00FC0421"/>
    <w:rsid w:val="00FD787A"/>
    <w:rsid w:val="00FD7B12"/>
    <w:rsid w:val="00FD7B4F"/>
    <w:rsid w:val="00FE034B"/>
    <w:rsid w:val="00FE190A"/>
    <w:rsid w:val="00FE4DB0"/>
    <w:rsid w:val="00FF2B14"/>
    <w:rsid w:val="00FF57B9"/>
    <w:rsid w:val="00FF61BC"/>
    <w:rsid w:val="00FF7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4103">
      <o:colormru v:ext="edit" colors="#cde8ea"/>
    </o:shapedefaults>
    <o:shapelayout v:ext="edit">
      <o:idmap v:ext="edit" data="1"/>
      <o:rules v:ext="edit">
        <o:r id="V:Rule3" type="connector" idref="#AutoShape 7"/>
        <o:r id="V:Rule4" type="connector" idref="#AutoShape 6"/>
      </o:rules>
    </o:shapelayout>
  </w:shapeDefaults>
  <w:decimalSymbol w:val="."/>
  <w:listSeparator w:val=","/>
  <w14:docId w14:val="2E799519"/>
  <w15:docId w15:val="{2537A721-54ED-4BA1-8428-846C590C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E59"/>
    <w:pPr>
      <w:spacing w:after="0" w:line="240" w:lineRule="auto"/>
    </w:pPr>
    <w:rPr>
      <w:rFonts w:ascii="Arial" w:eastAsia="Times New Roman" w:hAnsi="Arial" w:cs="Times New Roman"/>
      <w:sz w:val="20"/>
      <w:szCs w:val="24"/>
      <w:lang w:eastAsia="en-AU"/>
    </w:rPr>
  </w:style>
  <w:style w:type="paragraph" w:styleId="Heading1">
    <w:name w:val="heading 1"/>
    <w:aliases w:val="H1 Numbers"/>
    <w:next w:val="Paragraph"/>
    <w:link w:val="Heading1Char"/>
    <w:uiPriority w:val="9"/>
    <w:qFormat/>
    <w:rsid w:val="007C7547"/>
    <w:pPr>
      <w:numPr>
        <w:numId w:val="1"/>
      </w:numPr>
      <w:spacing w:before="360" w:after="120" w:line="240" w:lineRule="auto"/>
      <w:ind w:left="709" w:hanging="709"/>
      <w:outlineLvl w:val="0"/>
    </w:pPr>
    <w:rPr>
      <w:rFonts w:ascii="Arial" w:eastAsiaTheme="majorEastAsia" w:hAnsi="Arial" w:cstheme="majorBidi"/>
      <w:b/>
      <w:bCs/>
      <w:caps/>
      <w:color w:val="B32034"/>
      <w:sz w:val="20"/>
      <w:szCs w:val="28"/>
    </w:rPr>
  </w:style>
  <w:style w:type="paragraph" w:styleId="Heading2">
    <w:name w:val="heading 2"/>
    <w:aliases w:val="H2 Numbers"/>
    <w:next w:val="Paragraph"/>
    <w:link w:val="Heading2Char"/>
    <w:uiPriority w:val="9"/>
    <w:unhideWhenUsed/>
    <w:qFormat/>
    <w:rsid w:val="007C7547"/>
    <w:pPr>
      <w:numPr>
        <w:ilvl w:val="1"/>
        <w:numId w:val="1"/>
      </w:numPr>
      <w:spacing w:before="240" w:after="120" w:line="240" w:lineRule="auto"/>
      <w:ind w:left="709" w:right="822" w:hanging="709"/>
      <w:outlineLvl w:val="1"/>
    </w:pPr>
    <w:rPr>
      <w:rFonts w:ascii="Arial" w:eastAsiaTheme="majorEastAsia" w:hAnsi="Arial" w:cstheme="majorBidi"/>
      <w:b/>
      <w:bCs/>
      <w:color w:val="E8491B"/>
      <w:sz w:val="20"/>
      <w:szCs w:val="18"/>
    </w:rPr>
  </w:style>
  <w:style w:type="paragraph" w:styleId="Heading3">
    <w:name w:val="heading 3"/>
    <w:aliases w:val="H3 Numbers"/>
    <w:next w:val="Paragraph"/>
    <w:link w:val="Heading3Char"/>
    <w:uiPriority w:val="9"/>
    <w:unhideWhenUsed/>
    <w:qFormat/>
    <w:rsid w:val="0086314C"/>
    <w:pPr>
      <w:keepNext/>
      <w:numPr>
        <w:ilvl w:val="2"/>
        <w:numId w:val="1"/>
      </w:numPr>
      <w:spacing w:before="180" w:after="60" w:line="240" w:lineRule="auto"/>
      <w:ind w:left="709" w:right="822" w:hanging="709"/>
      <w:outlineLvl w:val="2"/>
    </w:pPr>
    <w:rPr>
      <w:rFonts w:ascii="Arial" w:eastAsiaTheme="majorEastAsia" w:hAnsi="Arial" w:cs="Arial"/>
      <w:b/>
      <w:bCs/>
      <w:color w:val="000000" w:themeColor="text1"/>
      <w:sz w:val="20"/>
      <w:szCs w:val="18"/>
    </w:rPr>
  </w:style>
  <w:style w:type="paragraph" w:styleId="Heading4">
    <w:name w:val="heading 4"/>
    <w:basedOn w:val="Normal"/>
    <w:next w:val="Paragraph"/>
    <w:link w:val="Heading4Char"/>
    <w:uiPriority w:val="9"/>
    <w:unhideWhenUsed/>
    <w:qFormat/>
    <w:rsid w:val="00723381"/>
    <w:pPr>
      <w:keepNext/>
      <w:numPr>
        <w:ilvl w:val="3"/>
        <w:numId w:val="1"/>
      </w:numPr>
      <w:spacing w:before="240" w:after="60"/>
      <w:ind w:left="1843" w:hanging="1134"/>
      <w:outlineLvl w:val="3"/>
    </w:pPr>
    <w:rPr>
      <w:rFonts w:eastAsiaTheme="majorEastAsia" w:cstheme="majorBidi"/>
      <w:b/>
      <w:bCs/>
      <w:iCs/>
      <w:color w:val="000000" w:themeColor="text1"/>
    </w:rPr>
  </w:style>
  <w:style w:type="paragraph" w:styleId="Heading5">
    <w:name w:val="heading 5"/>
    <w:basedOn w:val="Normal"/>
    <w:next w:val="Paragraph"/>
    <w:link w:val="Heading5Char"/>
    <w:unhideWhenUsed/>
    <w:qFormat/>
    <w:rsid w:val="00C07F09"/>
    <w:pPr>
      <w:keepNext/>
      <w:keepLines/>
      <w:numPr>
        <w:ilvl w:val="4"/>
        <w:numId w:val="1"/>
      </w:numPr>
      <w:spacing w:before="200"/>
      <w:outlineLvl w:val="4"/>
    </w:pPr>
    <w:rPr>
      <w:rFonts w:eastAsiaTheme="majorEastAsia" w:cs="Arial"/>
      <w:b/>
      <w:color w:val="000000" w:themeColor="text1"/>
    </w:rPr>
  </w:style>
  <w:style w:type="paragraph" w:styleId="Heading6">
    <w:name w:val="heading 6"/>
    <w:basedOn w:val="Normal"/>
    <w:next w:val="Normal"/>
    <w:link w:val="Heading6Char"/>
    <w:uiPriority w:val="9"/>
    <w:unhideWhenUsed/>
    <w:qFormat/>
    <w:rsid w:val="00EF6E66"/>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EF6E66"/>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EF6E66"/>
    <w:pPr>
      <w:keepNext/>
      <w:keepLines/>
      <w:numPr>
        <w:ilvl w:val="7"/>
        <w:numId w:val="1"/>
      </w:numPr>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EF6E66"/>
    <w:pPr>
      <w:keepNext/>
      <w:keepLines/>
      <w:numPr>
        <w:ilvl w:val="8"/>
        <w:numId w:val="1"/>
      </w:numPr>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qFormat/>
    <w:rsid w:val="00E4418D"/>
    <w:pPr>
      <w:spacing w:before="120" w:after="120" w:line="240" w:lineRule="auto"/>
      <w:ind w:left="709"/>
    </w:pPr>
    <w:rPr>
      <w:rFonts w:ascii="Arial" w:hAnsi="Arial"/>
      <w:sz w:val="20"/>
    </w:rPr>
  </w:style>
  <w:style w:type="character" w:customStyle="1" w:styleId="Heading1Char">
    <w:name w:val="Heading 1 Char"/>
    <w:aliases w:val="H1 Numbers Char"/>
    <w:basedOn w:val="DefaultParagraphFont"/>
    <w:link w:val="Heading1"/>
    <w:uiPriority w:val="9"/>
    <w:rsid w:val="007C7547"/>
    <w:rPr>
      <w:rFonts w:ascii="Arial" w:eastAsiaTheme="majorEastAsia" w:hAnsi="Arial" w:cstheme="majorBidi"/>
      <w:b/>
      <w:bCs/>
      <w:caps/>
      <w:color w:val="B32034"/>
      <w:sz w:val="20"/>
      <w:szCs w:val="28"/>
    </w:rPr>
  </w:style>
  <w:style w:type="character" w:customStyle="1" w:styleId="Heading2Char">
    <w:name w:val="Heading 2 Char"/>
    <w:aliases w:val="H2 Numbers Char"/>
    <w:basedOn w:val="DefaultParagraphFont"/>
    <w:link w:val="Heading2"/>
    <w:rsid w:val="007C7547"/>
    <w:rPr>
      <w:rFonts w:ascii="Arial" w:eastAsiaTheme="majorEastAsia" w:hAnsi="Arial" w:cstheme="majorBidi"/>
      <w:b/>
      <w:bCs/>
      <w:color w:val="E8491B"/>
      <w:sz w:val="20"/>
      <w:szCs w:val="18"/>
    </w:rPr>
  </w:style>
  <w:style w:type="character" w:customStyle="1" w:styleId="Heading3Char">
    <w:name w:val="Heading 3 Char"/>
    <w:aliases w:val="H3 Numbers Char"/>
    <w:basedOn w:val="DefaultParagraphFont"/>
    <w:link w:val="Heading3"/>
    <w:uiPriority w:val="9"/>
    <w:rsid w:val="0086314C"/>
    <w:rPr>
      <w:rFonts w:ascii="Arial" w:eastAsiaTheme="majorEastAsia" w:hAnsi="Arial" w:cs="Arial"/>
      <w:b/>
      <w:bCs/>
      <w:color w:val="000000" w:themeColor="text1"/>
      <w:sz w:val="20"/>
      <w:szCs w:val="18"/>
    </w:rPr>
  </w:style>
  <w:style w:type="character" w:customStyle="1" w:styleId="Heading4Char">
    <w:name w:val="Heading 4 Char"/>
    <w:basedOn w:val="DefaultParagraphFont"/>
    <w:link w:val="Heading4"/>
    <w:rsid w:val="00723381"/>
    <w:rPr>
      <w:rFonts w:ascii="Arial" w:eastAsiaTheme="majorEastAsia" w:hAnsi="Arial" w:cstheme="majorBidi"/>
      <w:b/>
      <w:bCs/>
      <w:iCs/>
      <w:color w:val="000000" w:themeColor="text1"/>
      <w:sz w:val="20"/>
      <w:szCs w:val="24"/>
      <w:lang w:eastAsia="en-AU"/>
    </w:rPr>
  </w:style>
  <w:style w:type="character" w:customStyle="1" w:styleId="Heading5Char">
    <w:name w:val="Heading 5 Char"/>
    <w:basedOn w:val="DefaultParagraphFont"/>
    <w:link w:val="Heading5"/>
    <w:rsid w:val="00C07F09"/>
    <w:rPr>
      <w:rFonts w:ascii="Arial" w:eastAsiaTheme="majorEastAsia" w:hAnsi="Arial" w:cs="Arial"/>
      <w:b/>
      <w:color w:val="000000" w:themeColor="text1"/>
      <w:sz w:val="20"/>
      <w:szCs w:val="24"/>
      <w:lang w:eastAsia="en-AU"/>
    </w:rPr>
  </w:style>
  <w:style w:type="character" w:customStyle="1" w:styleId="Heading6Char">
    <w:name w:val="Heading 6 Char"/>
    <w:basedOn w:val="DefaultParagraphFont"/>
    <w:link w:val="Heading6"/>
    <w:rsid w:val="00FE190A"/>
    <w:rPr>
      <w:rFonts w:ascii="Arial" w:eastAsiaTheme="majorEastAsia" w:hAnsi="Arial" w:cstheme="majorBidi"/>
      <w:i/>
      <w:iCs/>
      <w:color w:val="243F60" w:themeColor="accent1" w:themeShade="7F"/>
      <w:sz w:val="20"/>
      <w:szCs w:val="24"/>
      <w:lang w:eastAsia="en-AU"/>
    </w:rPr>
  </w:style>
  <w:style w:type="character" w:customStyle="1" w:styleId="Heading7Char">
    <w:name w:val="Heading 7 Char"/>
    <w:basedOn w:val="DefaultParagraphFont"/>
    <w:link w:val="Heading7"/>
    <w:rsid w:val="00FE190A"/>
    <w:rPr>
      <w:rFonts w:ascii="Arial" w:eastAsiaTheme="majorEastAsia" w:hAnsi="Arial" w:cstheme="majorBidi"/>
      <w:i/>
      <w:iCs/>
      <w:color w:val="404040" w:themeColor="text1" w:themeTint="BF"/>
      <w:sz w:val="20"/>
      <w:szCs w:val="24"/>
      <w:lang w:eastAsia="en-AU"/>
    </w:rPr>
  </w:style>
  <w:style w:type="character" w:customStyle="1" w:styleId="Heading8Char">
    <w:name w:val="Heading 8 Char"/>
    <w:basedOn w:val="DefaultParagraphFont"/>
    <w:link w:val="Heading8"/>
    <w:rsid w:val="00FE190A"/>
    <w:rPr>
      <w:rFonts w:ascii="Arial" w:eastAsiaTheme="majorEastAsia" w:hAnsi="Arial" w:cstheme="majorBidi"/>
      <w:color w:val="404040" w:themeColor="text1" w:themeTint="BF"/>
      <w:sz w:val="20"/>
      <w:szCs w:val="20"/>
      <w:lang w:eastAsia="en-AU"/>
    </w:rPr>
  </w:style>
  <w:style w:type="character" w:customStyle="1" w:styleId="Heading9Char">
    <w:name w:val="Heading 9 Char"/>
    <w:basedOn w:val="DefaultParagraphFont"/>
    <w:link w:val="Heading9"/>
    <w:rsid w:val="00FE190A"/>
    <w:rPr>
      <w:rFonts w:ascii="Arial" w:eastAsiaTheme="majorEastAsia" w:hAnsi="Arial" w:cstheme="majorBidi"/>
      <w:i/>
      <w:iCs/>
      <w:color w:val="404040" w:themeColor="text1" w:themeTint="BF"/>
      <w:sz w:val="20"/>
      <w:szCs w:val="20"/>
      <w:lang w:eastAsia="en-AU"/>
    </w:rPr>
  </w:style>
  <w:style w:type="paragraph" w:styleId="Header">
    <w:name w:val="header"/>
    <w:basedOn w:val="Normal"/>
    <w:link w:val="HeaderChar"/>
    <w:unhideWhenUsed/>
    <w:rsid w:val="00EF6E66"/>
    <w:pPr>
      <w:tabs>
        <w:tab w:val="center" w:pos="4513"/>
        <w:tab w:val="right" w:pos="9026"/>
      </w:tabs>
    </w:pPr>
  </w:style>
  <w:style w:type="character" w:customStyle="1" w:styleId="HeaderChar">
    <w:name w:val="Header Char"/>
    <w:basedOn w:val="DefaultParagraphFont"/>
    <w:link w:val="Header"/>
    <w:uiPriority w:val="99"/>
    <w:rsid w:val="00FE190A"/>
    <w:rPr>
      <w:rFonts w:ascii="Arial" w:eastAsia="Times New Roman" w:hAnsi="Arial" w:cs="Times New Roman"/>
      <w:sz w:val="18"/>
      <w:szCs w:val="24"/>
      <w:lang w:eastAsia="en-AU"/>
    </w:rPr>
  </w:style>
  <w:style w:type="paragraph" w:styleId="Footer">
    <w:name w:val="footer"/>
    <w:basedOn w:val="Normal"/>
    <w:link w:val="FooterChar"/>
    <w:unhideWhenUsed/>
    <w:qFormat/>
    <w:rsid w:val="00C07F09"/>
    <w:pPr>
      <w:tabs>
        <w:tab w:val="center" w:pos="4513"/>
        <w:tab w:val="right" w:pos="9026"/>
      </w:tabs>
      <w:ind w:left="-108"/>
      <w:contextualSpacing/>
    </w:pPr>
    <w:rPr>
      <w:rFonts w:cstheme="minorHAnsi"/>
      <w:sz w:val="16"/>
      <w:szCs w:val="16"/>
    </w:rPr>
  </w:style>
  <w:style w:type="character" w:customStyle="1" w:styleId="FooterChar">
    <w:name w:val="Footer Char"/>
    <w:basedOn w:val="DefaultParagraphFont"/>
    <w:link w:val="Footer"/>
    <w:uiPriority w:val="99"/>
    <w:rsid w:val="00C07F09"/>
    <w:rPr>
      <w:rFonts w:ascii="Arial Narrow" w:eastAsia="Times New Roman" w:hAnsi="Arial Narrow" w:cstheme="minorHAnsi"/>
      <w:sz w:val="16"/>
      <w:szCs w:val="16"/>
      <w:lang w:eastAsia="en-AU"/>
    </w:rPr>
  </w:style>
  <w:style w:type="paragraph" w:customStyle="1" w:styleId="TableParagraph">
    <w:name w:val="Table Paragraph"/>
    <w:qFormat/>
    <w:rsid w:val="007D158C"/>
    <w:pPr>
      <w:spacing w:before="60" w:after="60" w:line="240" w:lineRule="auto"/>
      <w:ind w:left="34"/>
    </w:pPr>
    <w:rPr>
      <w:rFonts w:ascii="Arial" w:hAnsi="Arial"/>
      <w:sz w:val="18"/>
    </w:rPr>
  </w:style>
  <w:style w:type="paragraph" w:customStyle="1" w:styleId="H3Paragraph">
    <w:name w:val="H3 Paragraph"/>
    <w:rsid w:val="00EF6E66"/>
    <w:pPr>
      <w:spacing w:before="120" w:after="0" w:line="240" w:lineRule="auto"/>
      <w:ind w:left="1843"/>
    </w:pPr>
    <w:rPr>
      <w:rFonts w:ascii="Univers 45 Light" w:hAnsi="Univers 45 Light"/>
      <w:sz w:val="18"/>
    </w:rPr>
  </w:style>
  <w:style w:type="paragraph" w:customStyle="1" w:styleId="SCOPE">
    <w:name w:val="SCOPE"/>
    <w:qFormat/>
    <w:rsid w:val="00E4418D"/>
    <w:pPr>
      <w:pBdr>
        <w:bottom w:val="single" w:sz="4" w:space="1" w:color="auto"/>
      </w:pBdr>
    </w:pPr>
    <w:rPr>
      <w:rFonts w:ascii="Arial" w:hAnsi="Arial"/>
      <w:b/>
      <w:caps/>
      <w:sz w:val="20"/>
      <w:szCs w:val="24"/>
    </w:rPr>
  </w:style>
  <w:style w:type="paragraph" w:customStyle="1" w:styleId="Bullets">
    <w:name w:val="Bullets"/>
    <w:basedOn w:val="Paragraph"/>
    <w:qFormat/>
    <w:rsid w:val="00611867"/>
    <w:pPr>
      <w:numPr>
        <w:numId w:val="2"/>
      </w:numPr>
      <w:ind w:left="1134" w:hanging="425"/>
    </w:pPr>
  </w:style>
  <w:style w:type="paragraph" w:customStyle="1" w:styleId="Bullets2">
    <w:name w:val="Bullets 2"/>
    <w:link w:val="Bullets2Char"/>
    <w:qFormat/>
    <w:rsid w:val="00E4418D"/>
    <w:pPr>
      <w:numPr>
        <w:numId w:val="3"/>
      </w:numPr>
      <w:spacing w:after="60" w:line="240" w:lineRule="auto"/>
      <w:ind w:left="1559" w:hanging="425"/>
    </w:pPr>
    <w:rPr>
      <w:rFonts w:ascii="Arial" w:hAnsi="Arial"/>
      <w:sz w:val="20"/>
      <w:szCs w:val="18"/>
    </w:rPr>
  </w:style>
  <w:style w:type="paragraph" w:customStyle="1" w:styleId="H3Bullets">
    <w:name w:val="H3 Bullets"/>
    <w:rsid w:val="00EF6E66"/>
    <w:pPr>
      <w:numPr>
        <w:numId w:val="4"/>
      </w:numPr>
      <w:spacing w:before="60" w:after="0" w:line="240" w:lineRule="auto"/>
    </w:pPr>
    <w:rPr>
      <w:rFonts w:ascii="Univers 45 Light" w:hAnsi="Univers 45 Light"/>
      <w:sz w:val="18"/>
    </w:rPr>
  </w:style>
  <w:style w:type="paragraph" w:customStyle="1" w:styleId="Title1">
    <w:name w:val="Title1"/>
    <w:basedOn w:val="Normal"/>
    <w:rsid w:val="00EF6E66"/>
    <w:pPr>
      <w:spacing w:line="1240" w:lineRule="exact"/>
    </w:pPr>
    <w:rPr>
      <w:rFonts w:ascii="Univers 45 Light" w:eastAsia="Calibri" w:hAnsi="Univers 45 Light"/>
      <w:caps/>
      <w:spacing w:val="-84"/>
      <w:sz w:val="132"/>
      <w:szCs w:val="20"/>
    </w:rPr>
  </w:style>
  <w:style w:type="paragraph" w:customStyle="1" w:styleId="Title2">
    <w:name w:val="Title2"/>
    <w:basedOn w:val="Normal"/>
    <w:next w:val="Normal"/>
    <w:rsid w:val="00EF6E66"/>
    <w:pPr>
      <w:spacing w:line="1240" w:lineRule="exact"/>
    </w:pPr>
    <w:rPr>
      <w:rFonts w:ascii="Univers 45 Light" w:eastAsia="Calibri" w:hAnsi="Univers 45 Light"/>
      <w:caps/>
      <w:color w:val="6D6E71"/>
      <w:spacing w:val="-84"/>
      <w:sz w:val="132"/>
      <w:szCs w:val="20"/>
    </w:rPr>
  </w:style>
  <w:style w:type="paragraph" w:customStyle="1" w:styleId="Title3">
    <w:name w:val="Title3"/>
    <w:basedOn w:val="Normal"/>
    <w:next w:val="Normal"/>
    <w:rsid w:val="00EF6E66"/>
    <w:pPr>
      <w:spacing w:line="1240" w:lineRule="exact"/>
    </w:pPr>
    <w:rPr>
      <w:rFonts w:ascii="Univers 45 Light" w:eastAsia="Calibri" w:hAnsi="Univers 45 Light"/>
      <w:caps/>
      <w:color w:val="E05206"/>
      <w:spacing w:val="-84"/>
      <w:sz w:val="132"/>
      <w:szCs w:val="20"/>
    </w:rPr>
  </w:style>
  <w:style w:type="paragraph" w:customStyle="1" w:styleId="MainPageDocumentName">
    <w:name w:val="Main Page : Document Name"/>
    <w:basedOn w:val="Normal"/>
    <w:rsid w:val="00EF6E66"/>
    <w:pPr>
      <w:spacing w:line="480" w:lineRule="exact"/>
      <w:ind w:left="96"/>
    </w:pPr>
    <w:rPr>
      <w:rFonts w:eastAsia="Calibri"/>
      <w:b/>
      <w:bCs/>
      <w:spacing w:val="-4"/>
      <w:sz w:val="40"/>
      <w:szCs w:val="20"/>
    </w:rPr>
  </w:style>
  <w:style w:type="paragraph" w:customStyle="1" w:styleId="MainPageIssue">
    <w:name w:val="Main Page : Issue"/>
    <w:basedOn w:val="MainPageDocumentName"/>
    <w:rsid w:val="00EF6E66"/>
    <w:pPr>
      <w:spacing w:line="460" w:lineRule="exact"/>
    </w:pPr>
    <w:rPr>
      <w:sz w:val="22"/>
    </w:rPr>
  </w:style>
  <w:style w:type="paragraph" w:customStyle="1" w:styleId="MainPageSectionNumber">
    <w:name w:val="Main Page : Section Number"/>
    <w:basedOn w:val="MainPageIssue"/>
    <w:rsid w:val="00EF6E66"/>
    <w:pPr>
      <w:spacing w:line="300" w:lineRule="exact"/>
    </w:pPr>
    <w:rPr>
      <w:rFonts w:eastAsia="Times New Roman"/>
      <w:b w:val="0"/>
      <w:color w:val="E05206"/>
      <w:spacing w:val="-2"/>
      <w:sz w:val="26"/>
    </w:rPr>
  </w:style>
  <w:style w:type="paragraph" w:customStyle="1" w:styleId="MainPageSectionDescription">
    <w:name w:val="Main Page : Section Description"/>
    <w:basedOn w:val="MainPageSectionNumber"/>
    <w:rsid w:val="00EF6E66"/>
    <w:pPr>
      <w:spacing w:after="260"/>
    </w:pPr>
    <w:rPr>
      <w:bCs w:val="0"/>
      <w:color w:val="6D6E71"/>
    </w:rPr>
  </w:style>
  <w:style w:type="paragraph" w:styleId="TOC1">
    <w:name w:val="toc 1"/>
    <w:basedOn w:val="Normal"/>
    <w:next w:val="Normal"/>
    <w:autoRedefine/>
    <w:uiPriority w:val="39"/>
    <w:unhideWhenUsed/>
    <w:rsid w:val="007143E3"/>
    <w:pPr>
      <w:tabs>
        <w:tab w:val="left" w:pos="567"/>
        <w:tab w:val="right" w:leader="dot" w:pos="10197"/>
      </w:tabs>
      <w:spacing w:before="120" w:after="120"/>
    </w:pPr>
    <w:rPr>
      <w:rFonts w:asciiTheme="minorHAnsi" w:hAnsiTheme="minorHAnsi"/>
      <w:b/>
      <w:bCs/>
      <w:caps/>
      <w:szCs w:val="20"/>
    </w:rPr>
  </w:style>
  <w:style w:type="paragraph" w:styleId="TOC2">
    <w:name w:val="toc 2"/>
    <w:basedOn w:val="Normal"/>
    <w:next w:val="Normal"/>
    <w:autoRedefine/>
    <w:uiPriority w:val="39"/>
    <w:unhideWhenUsed/>
    <w:rsid w:val="0086314C"/>
    <w:pPr>
      <w:tabs>
        <w:tab w:val="left" w:pos="567"/>
        <w:tab w:val="right" w:leader="dot" w:pos="10197"/>
      </w:tabs>
      <w:spacing w:before="80" w:after="80"/>
    </w:pPr>
    <w:rPr>
      <w:rFonts w:asciiTheme="minorHAnsi" w:eastAsiaTheme="majorEastAsia" w:hAnsiTheme="minorHAnsi" w:cs="Arial"/>
      <w:noProof/>
      <w:szCs w:val="20"/>
    </w:rPr>
  </w:style>
  <w:style w:type="paragraph" w:styleId="TOC3">
    <w:name w:val="toc 3"/>
    <w:basedOn w:val="Normal"/>
    <w:next w:val="Normal"/>
    <w:autoRedefine/>
    <w:uiPriority w:val="39"/>
    <w:unhideWhenUsed/>
    <w:rsid w:val="007143E3"/>
    <w:pPr>
      <w:tabs>
        <w:tab w:val="left" w:pos="1418"/>
        <w:tab w:val="right" w:leader="dot" w:pos="10197"/>
      </w:tabs>
      <w:ind w:left="567"/>
    </w:pPr>
    <w:rPr>
      <w:rFonts w:asciiTheme="minorHAnsi" w:hAnsiTheme="minorHAnsi"/>
      <w:i/>
      <w:iCs/>
      <w:szCs w:val="20"/>
    </w:rPr>
  </w:style>
  <w:style w:type="character" w:styleId="Hyperlink">
    <w:name w:val="Hyperlink"/>
    <w:basedOn w:val="DefaultParagraphFont"/>
    <w:uiPriority w:val="99"/>
    <w:unhideWhenUsed/>
    <w:rsid w:val="00EF6E66"/>
    <w:rPr>
      <w:color w:val="0000FF" w:themeColor="hyperlink"/>
      <w:u w:val="single"/>
    </w:rPr>
  </w:style>
  <w:style w:type="table" w:styleId="TableGrid">
    <w:name w:val="Table Grid"/>
    <w:basedOn w:val="TableNormal"/>
    <w:uiPriority w:val="59"/>
    <w:rsid w:val="00EF6E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oterSubtle">
    <w:name w:val="Footer Subtle"/>
    <w:basedOn w:val="Footer"/>
    <w:rsid w:val="00EF6E66"/>
    <w:pPr>
      <w:tabs>
        <w:tab w:val="clear" w:pos="4513"/>
        <w:tab w:val="clear" w:pos="9026"/>
        <w:tab w:val="center" w:pos="4680"/>
        <w:tab w:val="right" w:pos="9360"/>
      </w:tabs>
      <w:spacing w:line="160" w:lineRule="exact"/>
    </w:pPr>
    <w:rPr>
      <w:rFonts w:eastAsia="Calibri"/>
      <w:color w:val="000000"/>
      <w:sz w:val="12"/>
      <w:szCs w:val="20"/>
    </w:rPr>
  </w:style>
  <w:style w:type="paragraph" w:styleId="BalloonText">
    <w:name w:val="Balloon Text"/>
    <w:basedOn w:val="Normal"/>
    <w:link w:val="BalloonTextChar"/>
    <w:semiHidden/>
    <w:unhideWhenUsed/>
    <w:rsid w:val="00EF6E66"/>
    <w:rPr>
      <w:rFonts w:ascii="Tahoma" w:hAnsi="Tahoma" w:cs="Tahoma"/>
      <w:sz w:val="16"/>
      <w:szCs w:val="16"/>
    </w:rPr>
  </w:style>
  <w:style w:type="character" w:customStyle="1" w:styleId="BalloonTextChar">
    <w:name w:val="Balloon Text Char"/>
    <w:basedOn w:val="DefaultParagraphFont"/>
    <w:link w:val="BalloonText"/>
    <w:uiPriority w:val="99"/>
    <w:semiHidden/>
    <w:rsid w:val="00A02DA1"/>
    <w:rPr>
      <w:rFonts w:ascii="Tahoma" w:eastAsia="Times New Roman" w:hAnsi="Tahoma" w:cs="Tahoma"/>
      <w:sz w:val="16"/>
      <w:szCs w:val="16"/>
      <w:lang w:eastAsia="en-AU"/>
    </w:rPr>
  </w:style>
  <w:style w:type="paragraph" w:customStyle="1" w:styleId="Heading20">
    <w:name w:val="Heading2"/>
    <w:basedOn w:val="Normal"/>
    <w:next w:val="Normal"/>
    <w:rsid w:val="00EF6E66"/>
    <w:pPr>
      <w:pBdr>
        <w:bottom w:val="single" w:sz="4" w:space="1" w:color="808080"/>
      </w:pBdr>
      <w:spacing w:after="240" w:line="280" w:lineRule="exact"/>
    </w:pPr>
    <w:rPr>
      <w:rFonts w:eastAsia="Calibri"/>
      <w:b/>
      <w:caps/>
      <w:szCs w:val="20"/>
    </w:rPr>
  </w:style>
  <w:style w:type="paragraph" w:customStyle="1" w:styleId="PageHeading">
    <w:name w:val="Page Heading"/>
    <w:next w:val="Normal"/>
    <w:rsid w:val="00EF6E66"/>
    <w:pPr>
      <w:spacing w:before="240" w:after="60" w:line="240" w:lineRule="auto"/>
    </w:pPr>
    <w:rPr>
      <w:rFonts w:ascii="Arial" w:eastAsiaTheme="majorEastAsia" w:hAnsi="Arial" w:cstheme="majorBidi"/>
      <w:bCs/>
      <w:color w:val="E05206"/>
      <w:sz w:val="40"/>
      <w:szCs w:val="40"/>
    </w:rPr>
  </w:style>
  <w:style w:type="paragraph" w:customStyle="1" w:styleId="StyleListBulletCharLeft19cm1">
    <w:name w:val="Style List BulletChar + Left:  1.9 cm1"/>
    <w:basedOn w:val="Normal"/>
    <w:rsid w:val="00EF6E66"/>
    <w:pPr>
      <w:numPr>
        <w:numId w:val="5"/>
      </w:numPr>
    </w:pPr>
  </w:style>
  <w:style w:type="table" w:customStyle="1" w:styleId="Style1">
    <w:name w:val="Style1"/>
    <w:basedOn w:val="TableNormal"/>
    <w:uiPriority w:val="99"/>
    <w:qFormat/>
    <w:rsid w:val="00CF48EA"/>
    <w:pPr>
      <w:spacing w:after="0" w:line="240" w:lineRule="auto"/>
    </w:pPr>
    <w:rPr>
      <w:rFonts w:ascii="Arial" w:hAnsi="Arial"/>
      <w:sz w:val="20"/>
    </w:rPr>
    <w:tblPr>
      <w:tblStyleRowBandSize w:val="1"/>
      <w:tblBorders>
        <w:top w:val="single" w:sz="4" w:space="0" w:color="FFE596"/>
        <w:bottom w:val="single" w:sz="4" w:space="0" w:color="FFE596"/>
        <w:insideH w:val="single" w:sz="4" w:space="0" w:color="FFE596"/>
        <w:insideV w:val="single" w:sz="4" w:space="0" w:color="FFE596"/>
      </w:tblBorders>
    </w:tblPr>
    <w:tblStylePr w:type="firstRow">
      <w:rPr>
        <w:rFonts w:ascii="Arial" w:hAnsi="Arial"/>
        <w:b/>
        <w:sz w:val="20"/>
      </w:rPr>
      <w:tblPr/>
      <w:tcPr>
        <w:tcBorders>
          <w:top w:val="single" w:sz="4" w:space="0" w:color="E8491B"/>
          <w:bottom w:val="single" w:sz="4" w:space="0" w:color="E8491B"/>
        </w:tcBorders>
      </w:tcPr>
    </w:tblStylePr>
    <w:tblStylePr w:type="lastRow">
      <w:tblPr/>
      <w:tcPr>
        <w:tcBorders>
          <w:bottom w:val="nil"/>
        </w:tcBorders>
      </w:tcPr>
    </w:tblStylePr>
    <w:tblStylePr w:type="band1Horz">
      <w:rPr>
        <w:rFonts w:ascii="Arial" w:hAnsi="Arial"/>
        <w:b w:val="0"/>
        <w:sz w:val="18"/>
      </w:rPr>
      <w:tblPr/>
      <w:tcPr>
        <w:tcBorders>
          <w:bottom w:val="single" w:sz="4" w:space="0" w:color="EF7D00"/>
        </w:tcBorders>
      </w:tcPr>
    </w:tblStylePr>
    <w:tblStylePr w:type="band2Horz">
      <w:rPr>
        <w:rFonts w:ascii="Arial" w:hAnsi="Arial"/>
        <w:b w:val="0"/>
        <w:sz w:val="18"/>
      </w:rPr>
      <w:tblPr/>
      <w:tcPr>
        <w:tcBorders>
          <w:bottom w:val="single" w:sz="4" w:space="0" w:color="EF7D00"/>
        </w:tcBorders>
      </w:tcPr>
    </w:tblStylePr>
  </w:style>
  <w:style w:type="paragraph" w:customStyle="1" w:styleId="SubHeading">
    <w:name w:val="Sub Heading"/>
    <w:rsid w:val="00EF6E66"/>
    <w:pPr>
      <w:pBdr>
        <w:bottom w:val="single" w:sz="4" w:space="1" w:color="auto"/>
      </w:pBdr>
    </w:pPr>
    <w:rPr>
      <w:rFonts w:ascii="Arial" w:hAnsi="Arial"/>
      <w:b/>
      <w:caps/>
      <w:sz w:val="24"/>
      <w:szCs w:val="24"/>
    </w:rPr>
  </w:style>
  <w:style w:type="table" w:customStyle="1" w:styleId="Arrow">
    <w:name w:val="Arrow"/>
    <w:basedOn w:val="TableNormal"/>
    <w:uiPriority w:val="99"/>
    <w:rsid w:val="0032066E"/>
    <w:pPr>
      <w:spacing w:before="120" w:after="120" w:line="240" w:lineRule="auto"/>
    </w:pPr>
    <w:rPr>
      <w:rFonts w:ascii="Arial Narrow" w:hAnsi="Arial Narrow"/>
      <w:sz w:val="24"/>
    </w:rPr>
    <w:tblPr/>
  </w:style>
  <w:style w:type="paragraph" w:styleId="ListBullet3">
    <w:name w:val="List Bullet 3"/>
    <w:aliases w:val="Table Bullets"/>
    <w:basedOn w:val="Normal"/>
    <w:uiPriority w:val="99"/>
    <w:unhideWhenUsed/>
    <w:qFormat/>
    <w:rsid w:val="0032066E"/>
    <w:pPr>
      <w:numPr>
        <w:numId w:val="6"/>
      </w:numPr>
      <w:tabs>
        <w:tab w:val="clear" w:pos="926"/>
      </w:tabs>
      <w:spacing w:before="60" w:after="60"/>
      <w:ind w:left="352" w:hanging="284"/>
    </w:pPr>
  </w:style>
  <w:style w:type="character" w:styleId="PageNumber">
    <w:name w:val="page number"/>
    <w:rsid w:val="008409CF"/>
    <w:rPr>
      <w:rFonts w:ascii="Verdana" w:hAnsi="Verdana"/>
      <w:spacing w:val="-2"/>
      <w:w w:val="100"/>
      <w:position w:val="0"/>
      <w:sz w:val="13"/>
    </w:rPr>
  </w:style>
  <w:style w:type="paragraph" w:customStyle="1" w:styleId="Spacer">
    <w:name w:val="Spacer"/>
    <w:basedOn w:val="Normal"/>
    <w:qFormat/>
    <w:rsid w:val="00880E59"/>
    <w:pPr>
      <w:spacing w:before="120" w:after="120"/>
    </w:pPr>
    <w:rPr>
      <w:rFonts w:eastAsia="Cambria"/>
      <w:color w:val="1C1C1C"/>
      <w:spacing w:val="-2"/>
      <w:lang w:eastAsia="en-US"/>
    </w:rPr>
  </w:style>
  <w:style w:type="paragraph" w:customStyle="1" w:styleId="TableText">
    <w:name w:val="Table Text"/>
    <w:basedOn w:val="BodyText"/>
    <w:qFormat/>
    <w:rsid w:val="00880E59"/>
    <w:pPr>
      <w:spacing w:after="0"/>
    </w:pPr>
    <w:rPr>
      <w:sz w:val="18"/>
    </w:rPr>
  </w:style>
  <w:style w:type="paragraph" w:styleId="BodyText">
    <w:name w:val="Body Text"/>
    <w:basedOn w:val="Normal"/>
    <w:link w:val="BodyTextChar"/>
    <w:rsid w:val="00880E59"/>
    <w:pPr>
      <w:tabs>
        <w:tab w:val="left" w:pos="2268"/>
        <w:tab w:val="left" w:pos="5669"/>
      </w:tabs>
      <w:suppressAutoHyphens/>
      <w:spacing w:before="120" w:after="200" w:line="240" w:lineRule="atLeast"/>
    </w:pPr>
    <w:rPr>
      <w:rFonts w:eastAsia="Cambria" w:cs="Calibri"/>
      <w:color w:val="1C1C1C"/>
      <w:spacing w:val="-2"/>
      <w:szCs w:val="19"/>
      <w:lang w:eastAsia="en-US"/>
    </w:rPr>
  </w:style>
  <w:style w:type="character" w:customStyle="1" w:styleId="BodyTextChar">
    <w:name w:val="Body Text Char"/>
    <w:basedOn w:val="DefaultParagraphFont"/>
    <w:link w:val="BodyText"/>
    <w:rsid w:val="00880E59"/>
    <w:rPr>
      <w:rFonts w:ascii="Arial" w:eastAsia="Cambria" w:hAnsi="Arial" w:cs="Calibri"/>
      <w:color w:val="1C1C1C"/>
      <w:spacing w:val="-2"/>
      <w:sz w:val="20"/>
      <w:szCs w:val="19"/>
    </w:rPr>
  </w:style>
  <w:style w:type="table" w:customStyle="1" w:styleId="TelstraTable">
    <w:name w:val="Telstra_Table"/>
    <w:basedOn w:val="TableNormal"/>
    <w:uiPriority w:val="99"/>
    <w:rsid w:val="00880E59"/>
    <w:pPr>
      <w:spacing w:after="0" w:line="240" w:lineRule="auto"/>
    </w:pPr>
    <w:rPr>
      <w:rFonts w:ascii="Arial" w:eastAsia="Cambria" w:hAnsi="Arial" w:cs="Times New Roman"/>
      <w:sz w:val="20"/>
      <w:szCs w:val="20"/>
      <w:lang w:eastAsia="en-AU"/>
    </w:rPr>
    <w:tblPr>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57" w:type="dxa"/>
        <w:bottom w:w="57" w:type="dxa"/>
        <w:right w:w="57" w:type="dxa"/>
      </w:tblCellMar>
    </w:tblPr>
    <w:trPr>
      <w:cantSplit/>
    </w:trPr>
    <w:tcPr>
      <w:shd w:val="clear" w:color="auto" w:fill="E9E9E9"/>
    </w:tcPr>
    <w:tblStylePr w:type="firstRow">
      <w:tblPr/>
      <w:trPr>
        <w:cantSplit w:val="0"/>
        <w:tblHeader/>
      </w:trPr>
      <w:tcPr>
        <w:tcBorders>
          <w:top w:val="nil"/>
          <w:left w:val="nil"/>
          <w:bottom w:val="nil"/>
          <w:right w:val="nil"/>
          <w:insideH w:val="nil"/>
          <w:insideV w:val="single" w:sz="6" w:space="0" w:color="FFFFFF"/>
          <w:tl2br w:val="nil"/>
          <w:tr2bl w:val="nil"/>
        </w:tcBorders>
        <w:shd w:val="clear" w:color="auto" w:fill="00B1EB"/>
        <w:vAlign w:val="center"/>
      </w:tcPr>
    </w:tblStylePr>
  </w:style>
  <w:style w:type="paragraph" w:customStyle="1" w:styleId="TableHeading2">
    <w:name w:val="Table Heading 2"/>
    <w:qFormat/>
    <w:rsid w:val="00880E59"/>
    <w:pPr>
      <w:spacing w:after="0" w:line="220" w:lineRule="atLeast"/>
    </w:pPr>
    <w:rPr>
      <w:rFonts w:ascii="Arial" w:eastAsia="Cambria" w:hAnsi="Arial" w:cs="Calibri"/>
      <w:color w:val="FFFFFF"/>
      <w:spacing w:val="-2"/>
      <w:sz w:val="18"/>
      <w:szCs w:val="19"/>
    </w:rPr>
  </w:style>
  <w:style w:type="paragraph" w:customStyle="1" w:styleId="Heading">
    <w:name w:val="Heading"/>
    <w:qFormat/>
    <w:rsid w:val="00880E59"/>
    <w:pPr>
      <w:spacing w:after="0" w:line="240" w:lineRule="auto"/>
    </w:pPr>
    <w:rPr>
      <w:rFonts w:ascii="Arial" w:eastAsia="Cambria" w:hAnsi="Arial" w:cs="Calibri"/>
      <w:b/>
      <w:color w:val="B32034"/>
      <w:spacing w:val="-2"/>
      <w:sz w:val="24"/>
      <w:szCs w:val="21"/>
    </w:rPr>
  </w:style>
  <w:style w:type="paragraph" w:customStyle="1" w:styleId="Bodytextblue">
    <w:name w:val="Body text blue"/>
    <w:basedOn w:val="TableText"/>
    <w:qFormat/>
    <w:rsid w:val="00880E59"/>
    <w:rPr>
      <w:color w:val="000000" w:themeColor="text1"/>
    </w:rPr>
  </w:style>
  <w:style w:type="paragraph" w:customStyle="1" w:styleId="Bodytextsingle">
    <w:name w:val="Body text single"/>
    <w:basedOn w:val="BodyText"/>
    <w:qFormat/>
    <w:rsid w:val="00880E59"/>
    <w:pPr>
      <w:spacing w:after="0"/>
    </w:pPr>
  </w:style>
  <w:style w:type="paragraph" w:styleId="ListParagraph">
    <w:name w:val="List Paragraph"/>
    <w:basedOn w:val="Normal"/>
    <w:uiPriority w:val="34"/>
    <w:qFormat/>
    <w:rsid w:val="00880E59"/>
    <w:pPr>
      <w:spacing w:before="120" w:after="120"/>
      <w:ind w:left="709"/>
      <w:contextualSpacing/>
    </w:pPr>
    <w:rPr>
      <w:rFonts w:eastAsia="Cambria"/>
      <w:color w:val="1C1C1C"/>
      <w:spacing w:val="-2"/>
      <w:lang w:eastAsia="en-US"/>
    </w:rPr>
  </w:style>
  <w:style w:type="table" w:customStyle="1" w:styleId="LightShading1">
    <w:name w:val="Light Shading1"/>
    <w:basedOn w:val="TableNormal"/>
    <w:uiPriority w:val="60"/>
    <w:rsid w:val="00A513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nhideWhenUsed/>
    <w:rsid w:val="00B55642"/>
    <w:pPr>
      <w:spacing w:before="100" w:beforeAutospacing="1" w:after="100" w:afterAutospacing="1"/>
    </w:pPr>
    <w:rPr>
      <w:rFonts w:ascii="Times New Roman" w:hAnsi="Times New Roman"/>
      <w:sz w:val="24"/>
    </w:rPr>
  </w:style>
  <w:style w:type="character" w:styleId="FollowedHyperlink">
    <w:name w:val="FollowedHyperlink"/>
    <w:basedOn w:val="DefaultParagraphFont"/>
    <w:unhideWhenUsed/>
    <w:rsid w:val="00353E8C"/>
    <w:rPr>
      <w:color w:val="800080" w:themeColor="followedHyperlink"/>
      <w:u w:val="single"/>
    </w:rPr>
  </w:style>
  <w:style w:type="paragraph" w:customStyle="1" w:styleId="TableData">
    <w:name w:val="TableData"/>
    <w:basedOn w:val="Normal"/>
    <w:rsid w:val="006376A3"/>
    <w:pPr>
      <w:spacing w:before="60" w:after="60"/>
    </w:pPr>
    <w:rPr>
      <w:sz w:val="18"/>
      <w:szCs w:val="20"/>
    </w:rPr>
  </w:style>
  <w:style w:type="character" w:styleId="Strong">
    <w:name w:val="Strong"/>
    <w:basedOn w:val="DefaultParagraphFont"/>
    <w:uiPriority w:val="22"/>
    <w:qFormat/>
    <w:rsid w:val="00D14622"/>
    <w:rPr>
      <w:b/>
      <w:bCs/>
    </w:rPr>
  </w:style>
  <w:style w:type="character" w:styleId="CommentReference">
    <w:name w:val="annotation reference"/>
    <w:basedOn w:val="DefaultParagraphFont"/>
    <w:uiPriority w:val="99"/>
    <w:semiHidden/>
    <w:unhideWhenUsed/>
    <w:rsid w:val="00BE49D4"/>
    <w:rPr>
      <w:sz w:val="16"/>
      <w:szCs w:val="16"/>
    </w:rPr>
  </w:style>
  <w:style w:type="paragraph" w:styleId="CommentText">
    <w:name w:val="annotation text"/>
    <w:basedOn w:val="Normal"/>
    <w:link w:val="CommentTextChar"/>
    <w:uiPriority w:val="99"/>
    <w:unhideWhenUsed/>
    <w:rsid w:val="00BE49D4"/>
    <w:rPr>
      <w:szCs w:val="20"/>
    </w:rPr>
  </w:style>
  <w:style w:type="character" w:customStyle="1" w:styleId="CommentTextChar">
    <w:name w:val="Comment Text Char"/>
    <w:basedOn w:val="DefaultParagraphFont"/>
    <w:link w:val="CommentText"/>
    <w:uiPriority w:val="99"/>
    <w:rsid w:val="00BE49D4"/>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E49D4"/>
    <w:rPr>
      <w:b/>
      <w:bCs/>
    </w:rPr>
  </w:style>
  <w:style w:type="character" w:customStyle="1" w:styleId="CommentSubjectChar">
    <w:name w:val="Comment Subject Char"/>
    <w:basedOn w:val="CommentTextChar"/>
    <w:link w:val="CommentSubject"/>
    <w:uiPriority w:val="99"/>
    <w:semiHidden/>
    <w:rsid w:val="00BE49D4"/>
    <w:rPr>
      <w:rFonts w:ascii="Arial" w:eastAsia="Times New Roman" w:hAnsi="Arial" w:cs="Times New Roman"/>
      <w:b/>
      <w:bCs/>
      <w:sz w:val="20"/>
      <w:szCs w:val="20"/>
      <w:lang w:eastAsia="en-AU"/>
    </w:rPr>
  </w:style>
  <w:style w:type="paragraph" w:customStyle="1" w:styleId="Bullet1">
    <w:name w:val="Bullet 1"/>
    <w:basedOn w:val="BodyText"/>
    <w:rsid w:val="00BE49D4"/>
    <w:pPr>
      <w:numPr>
        <w:numId w:val="7"/>
      </w:numPr>
      <w:spacing w:before="0" w:after="120"/>
    </w:pPr>
  </w:style>
  <w:style w:type="paragraph" w:customStyle="1" w:styleId="Bullet2">
    <w:name w:val="Bullet 2"/>
    <w:basedOn w:val="Bullet1"/>
    <w:rsid w:val="00BE49D4"/>
    <w:pPr>
      <w:numPr>
        <w:ilvl w:val="1"/>
      </w:numPr>
      <w:tabs>
        <w:tab w:val="clear" w:pos="284"/>
        <w:tab w:val="num" w:pos="142"/>
      </w:tabs>
      <w:ind w:left="142"/>
    </w:pPr>
  </w:style>
  <w:style w:type="paragraph" w:customStyle="1" w:styleId="Bullet3">
    <w:name w:val="Bullet 3"/>
    <w:basedOn w:val="Bullet2"/>
    <w:rsid w:val="00BE49D4"/>
    <w:pPr>
      <w:numPr>
        <w:ilvl w:val="2"/>
      </w:numPr>
      <w:tabs>
        <w:tab w:val="clear" w:pos="425"/>
        <w:tab w:val="num" w:pos="142"/>
      </w:tabs>
      <w:ind w:left="142" w:hanging="142"/>
    </w:pPr>
  </w:style>
  <w:style w:type="paragraph" w:customStyle="1" w:styleId="Bullet4">
    <w:name w:val="Bullet 4"/>
    <w:basedOn w:val="Bullet3"/>
    <w:next w:val="Normal"/>
    <w:rsid w:val="00BE49D4"/>
    <w:pPr>
      <w:numPr>
        <w:ilvl w:val="3"/>
      </w:numPr>
      <w:tabs>
        <w:tab w:val="clear" w:pos="567"/>
        <w:tab w:val="num" w:pos="142"/>
      </w:tabs>
      <w:ind w:left="142"/>
    </w:pPr>
  </w:style>
  <w:style w:type="paragraph" w:customStyle="1" w:styleId="Aurecontext-hangingindent">
    <w:name w:val="Aurecon text - hanging indent"/>
    <w:basedOn w:val="Normal"/>
    <w:rsid w:val="00BE49D4"/>
  </w:style>
  <w:style w:type="table" w:customStyle="1" w:styleId="TelstraStandard">
    <w:name w:val="Telstra Standard"/>
    <w:basedOn w:val="TableNormal"/>
    <w:uiPriority w:val="99"/>
    <w:qFormat/>
    <w:rsid w:val="005E346D"/>
    <w:pPr>
      <w:spacing w:after="0" w:line="240" w:lineRule="auto"/>
    </w:pPr>
    <w:rPr>
      <w:rFonts w:ascii="Arial" w:hAnsi="Arial"/>
      <w:sz w:val="20"/>
    </w:rPr>
    <w:tblPr>
      <w:tblBorders>
        <w:top w:val="single" w:sz="4" w:space="0" w:color="005D61"/>
        <w:left w:val="single" w:sz="4" w:space="0" w:color="005D61"/>
        <w:bottom w:val="single" w:sz="4" w:space="0" w:color="005D61"/>
        <w:right w:val="single" w:sz="4" w:space="0" w:color="005D61"/>
        <w:insideH w:val="single" w:sz="4" w:space="0" w:color="88CDD3"/>
        <w:insideV w:val="single" w:sz="4" w:space="0" w:color="88CDD3"/>
      </w:tblBorders>
    </w:tblPr>
    <w:tblStylePr w:type="firstRow">
      <w:rPr>
        <w:rFonts w:ascii="Arial" w:hAnsi="Arial"/>
        <w:b/>
        <w:color w:val="FFFFFF" w:themeColor="background1"/>
        <w:sz w:val="20"/>
      </w:rPr>
      <w:tblPr/>
      <w:tcPr>
        <w:shd w:val="clear" w:color="auto" w:fill="005D61"/>
      </w:tcPr>
    </w:tblStylePr>
  </w:style>
  <w:style w:type="paragraph" w:customStyle="1" w:styleId="text">
    <w:name w:val="text"/>
    <w:basedOn w:val="Normal"/>
    <w:link w:val="textChar"/>
    <w:rsid w:val="0024111E"/>
    <w:pPr>
      <w:spacing w:after="120"/>
      <w:ind w:left="737"/>
    </w:pPr>
    <w:rPr>
      <w:szCs w:val="20"/>
    </w:rPr>
  </w:style>
  <w:style w:type="character" w:customStyle="1" w:styleId="textChar">
    <w:name w:val="text Char"/>
    <w:basedOn w:val="DefaultParagraphFont"/>
    <w:link w:val="text"/>
    <w:rsid w:val="0024111E"/>
    <w:rPr>
      <w:rFonts w:ascii="Arial" w:eastAsia="Times New Roman" w:hAnsi="Arial" w:cs="Times New Roman"/>
      <w:sz w:val="20"/>
      <w:szCs w:val="20"/>
      <w:lang w:eastAsia="en-AU"/>
    </w:rPr>
  </w:style>
  <w:style w:type="paragraph" w:customStyle="1" w:styleId="bullet">
    <w:name w:val="bullet"/>
    <w:basedOn w:val="text"/>
    <w:link w:val="bulletChar"/>
    <w:rsid w:val="0024111E"/>
    <w:pPr>
      <w:numPr>
        <w:numId w:val="8"/>
      </w:numPr>
      <w:spacing w:after="60"/>
      <w:ind w:left="1077" w:hanging="340"/>
    </w:pPr>
  </w:style>
  <w:style w:type="character" w:customStyle="1" w:styleId="bulletChar">
    <w:name w:val="bullet Char"/>
    <w:basedOn w:val="textChar"/>
    <w:link w:val="bullet"/>
    <w:rsid w:val="00D15B58"/>
    <w:rPr>
      <w:rFonts w:ascii="Arial" w:eastAsia="Times New Roman" w:hAnsi="Arial" w:cs="Times New Roman"/>
      <w:sz w:val="20"/>
      <w:szCs w:val="20"/>
      <w:lang w:eastAsia="en-AU"/>
    </w:rPr>
  </w:style>
  <w:style w:type="paragraph" w:customStyle="1" w:styleId="Bulletend">
    <w:name w:val="Bulletend"/>
    <w:basedOn w:val="bullet"/>
    <w:next w:val="text"/>
    <w:rsid w:val="0024111E"/>
    <w:pPr>
      <w:spacing w:after="180"/>
    </w:pPr>
  </w:style>
  <w:style w:type="paragraph" w:styleId="TOC6">
    <w:name w:val="toc 6"/>
    <w:basedOn w:val="Normal"/>
    <w:next w:val="Normal"/>
    <w:autoRedefine/>
    <w:uiPriority w:val="39"/>
    <w:unhideWhenUsed/>
    <w:rsid w:val="0055062F"/>
    <w:pPr>
      <w:ind w:left="1000"/>
    </w:pPr>
    <w:rPr>
      <w:rFonts w:asciiTheme="minorHAnsi" w:hAnsiTheme="minorHAnsi"/>
      <w:sz w:val="18"/>
      <w:szCs w:val="18"/>
    </w:rPr>
  </w:style>
  <w:style w:type="paragraph" w:customStyle="1" w:styleId="textend">
    <w:name w:val="textend"/>
    <w:basedOn w:val="text"/>
    <w:link w:val="textendChar"/>
    <w:rsid w:val="0055062F"/>
    <w:pPr>
      <w:spacing w:after="240"/>
    </w:pPr>
  </w:style>
  <w:style w:type="character" w:customStyle="1" w:styleId="textendChar">
    <w:name w:val="textend Char"/>
    <w:basedOn w:val="DefaultParagraphFont"/>
    <w:link w:val="textend"/>
    <w:locked/>
    <w:rsid w:val="00D15B58"/>
    <w:rPr>
      <w:rFonts w:ascii="Arial" w:eastAsia="Times New Roman" w:hAnsi="Arial" w:cs="Times New Roman"/>
      <w:sz w:val="20"/>
      <w:szCs w:val="20"/>
      <w:lang w:eastAsia="en-AU"/>
    </w:rPr>
  </w:style>
  <w:style w:type="paragraph" w:styleId="Revision">
    <w:name w:val="Revision"/>
    <w:hidden/>
    <w:uiPriority w:val="99"/>
    <w:semiHidden/>
    <w:rsid w:val="0053757E"/>
    <w:pPr>
      <w:spacing w:after="0" w:line="240" w:lineRule="auto"/>
    </w:pPr>
    <w:rPr>
      <w:rFonts w:ascii="Arial" w:eastAsia="Times New Roman" w:hAnsi="Arial" w:cs="Times New Roman"/>
      <w:sz w:val="20"/>
      <w:szCs w:val="24"/>
      <w:lang w:eastAsia="en-AU"/>
    </w:rPr>
  </w:style>
  <w:style w:type="table" w:customStyle="1" w:styleId="ProbuildTable">
    <w:name w:val="ProbuildTable"/>
    <w:basedOn w:val="TableNormal"/>
    <w:uiPriority w:val="99"/>
    <w:rsid w:val="00D15B58"/>
    <w:pPr>
      <w:spacing w:after="0" w:line="280" w:lineRule="atLeast"/>
    </w:pPr>
    <w:rPr>
      <w:rFonts w:ascii="Univers 45 Light" w:eastAsia="Calibri" w:hAnsi="Univers 45 Light" w:cs="Times New Roman"/>
      <w:sz w:val="18"/>
      <w:szCs w:val="20"/>
    </w:rPr>
    <w:tblPr>
      <w:tblBorders>
        <w:bottom w:val="single" w:sz="4" w:space="0" w:color="808080"/>
        <w:insideH w:val="single" w:sz="4" w:space="0" w:color="808080"/>
      </w:tblBorders>
    </w:tblPr>
    <w:tblStylePr w:type="firstRow">
      <w:pPr>
        <w:jc w:val="left"/>
      </w:pPr>
      <w:rPr>
        <w:rFonts w:ascii="Courier (W1)" w:hAnsi="Courier (W1)"/>
        <w:b/>
        <w:sz w:val="18"/>
      </w:rPr>
      <w:tblPr/>
      <w:tcPr>
        <w:tcBorders>
          <w:bottom w:val="single" w:sz="4" w:space="0" w:color="auto"/>
        </w:tcBorders>
      </w:tcPr>
    </w:tblStylePr>
  </w:style>
  <w:style w:type="paragraph" w:customStyle="1" w:styleId="TableBullet2">
    <w:name w:val="Table Bullet 2"/>
    <w:basedOn w:val="Normal"/>
    <w:rsid w:val="00D15B58"/>
    <w:pPr>
      <w:tabs>
        <w:tab w:val="num" w:pos="926"/>
      </w:tabs>
      <w:spacing w:before="60" w:after="60"/>
      <w:ind w:left="924" w:hanging="357"/>
    </w:pPr>
  </w:style>
  <w:style w:type="paragraph" w:styleId="ListBullet4">
    <w:name w:val="List Bullet 4"/>
    <w:aliases w:val="List Bullet 2 (Table)"/>
    <w:basedOn w:val="Bullet4"/>
    <w:uiPriority w:val="99"/>
    <w:unhideWhenUsed/>
    <w:qFormat/>
    <w:rsid w:val="00D15B58"/>
    <w:pPr>
      <w:numPr>
        <w:ilvl w:val="0"/>
        <w:numId w:val="9"/>
      </w:numPr>
      <w:tabs>
        <w:tab w:val="clear" w:pos="2268"/>
        <w:tab w:val="clear" w:pos="5669"/>
      </w:tabs>
      <w:suppressAutoHyphens w:val="0"/>
      <w:spacing w:after="0" w:line="240" w:lineRule="auto"/>
      <w:ind w:left="601" w:hanging="283"/>
    </w:pPr>
    <w:rPr>
      <w:rFonts w:eastAsia="Times New Roman" w:cs="Times New Roman"/>
      <w:color w:val="auto"/>
      <w:spacing w:val="0"/>
      <w:szCs w:val="22"/>
      <w:lang w:eastAsia="en-AU"/>
    </w:rPr>
  </w:style>
  <w:style w:type="paragraph" w:customStyle="1" w:styleId="PubSub">
    <w:name w:val="PubSub"/>
    <w:basedOn w:val="Normal"/>
    <w:next w:val="PubSubItal"/>
    <w:rsid w:val="00D15B58"/>
    <w:pPr>
      <w:ind w:left="1418"/>
    </w:pPr>
    <w:rPr>
      <w:rFonts w:ascii="Harmony Text" w:hAnsi="Harmony Text"/>
      <w:sz w:val="24"/>
      <w:szCs w:val="20"/>
    </w:rPr>
  </w:style>
  <w:style w:type="paragraph" w:customStyle="1" w:styleId="PubSubItal">
    <w:name w:val="PubSubItal"/>
    <w:basedOn w:val="PubSub"/>
    <w:rsid w:val="00D15B58"/>
    <w:rPr>
      <w:i/>
      <w:sz w:val="20"/>
    </w:rPr>
  </w:style>
  <w:style w:type="paragraph" w:customStyle="1" w:styleId="PubDetail">
    <w:name w:val="PubDetail"/>
    <w:basedOn w:val="Normal"/>
    <w:rsid w:val="00D15B58"/>
    <w:pPr>
      <w:pBdr>
        <w:top w:val="single" w:sz="18" w:space="6" w:color="auto"/>
      </w:pBdr>
      <w:spacing w:after="120"/>
    </w:pPr>
    <w:rPr>
      <w:rFonts w:ascii="Harmony Text" w:hAnsi="Harmony Text"/>
      <w:b/>
      <w:sz w:val="32"/>
      <w:szCs w:val="20"/>
    </w:rPr>
  </w:style>
  <w:style w:type="paragraph" w:styleId="Title">
    <w:name w:val="Title"/>
    <w:basedOn w:val="Normal"/>
    <w:link w:val="TitleChar"/>
    <w:qFormat/>
    <w:rsid w:val="00D15B58"/>
    <w:pPr>
      <w:spacing w:before="720" w:after="120"/>
    </w:pPr>
    <w:rPr>
      <w:rFonts w:ascii="Harmony Text" w:hAnsi="Harmony Text"/>
      <w:b/>
      <w:sz w:val="40"/>
      <w:szCs w:val="20"/>
    </w:rPr>
  </w:style>
  <w:style w:type="character" w:customStyle="1" w:styleId="TitleChar">
    <w:name w:val="Title Char"/>
    <w:basedOn w:val="DefaultParagraphFont"/>
    <w:link w:val="Title"/>
    <w:rsid w:val="00D15B58"/>
    <w:rPr>
      <w:rFonts w:ascii="Harmony Text" w:eastAsia="Times New Roman" w:hAnsi="Harmony Text" w:cs="Times New Roman"/>
      <w:b/>
      <w:sz w:val="40"/>
      <w:szCs w:val="20"/>
      <w:lang w:eastAsia="en-AU"/>
    </w:rPr>
  </w:style>
  <w:style w:type="paragraph" w:customStyle="1" w:styleId="Subtitle1">
    <w:name w:val="Subtitle1"/>
    <w:basedOn w:val="Title"/>
    <w:rsid w:val="00D15B58"/>
    <w:pPr>
      <w:pBdr>
        <w:bottom w:val="single" w:sz="18" w:space="18" w:color="auto"/>
      </w:pBdr>
      <w:spacing w:before="0" w:after="0"/>
    </w:pPr>
    <w:rPr>
      <w:sz w:val="34"/>
    </w:rPr>
  </w:style>
  <w:style w:type="paragraph" w:customStyle="1" w:styleId="ImpDate">
    <w:name w:val="ImpDate"/>
    <w:basedOn w:val="Normal"/>
    <w:rsid w:val="00D15B58"/>
    <w:pPr>
      <w:spacing w:before="960"/>
      <w:ind w:left="1418"/>
    </w:pPr>
    <w:rPr>
      <w:spacing w:val="-5"/>
      <w:sz w:val="24"/>
      <w:szCs w:val="20"/>
    </w:rPr>
  </w:style>
  <w:style w:type="paragraph" w:customStyle="1" w:styleId="notHelp">
    <w:name w:val="notHelp"/>
    <w:basedOn w:val="Normal"/>
    <w:rsid w:val="00D15B58"/>
    <w:pPr>
      <w:spacing w:after="180"/>
    </w:pPr>
    <w:rPr>
      <w:b/>
      <w:sz w:val="28"/>
      <w:szCs w:val="20"/>
    </w:rPr>
  </w:style>
  <w:style w:type="paragraph" w:customStyle="1" w:styleId="TableHead">
    <w:name w:val="TableHead"/>
    <w:basedOn w:val="Normal"/>
    <w:next w:val="TableData"/>
    <w:rsid w:val="00D15B58"/>
    <w:pPr>
      <w:spacing w:before="60" w:after="60"/>
    </w:pPr>
    <w:rPr>
      <w:b/>
      <w:szCs w:val="20"/>
    </w:rPr>
  </w:style>
  <w:style w:type="paragraph" w:customStyle="1" w:styleId="Glossary">
    <w:name w:val="Glossary"/>
    <w:basedOn w:val="Normal"/>
    <w:next w:val="NormalIndent"/>
    <w:rsid w:val="00D15B58"/>
    <w:pPr>
      <w:spacing w:after="180"/>
    </w:pPr>
    <w:rPr>
      <w:b/>
      <w:sz w:val="24"/>
      <w:szCs w:val="20"/>
    </w:rPr>
  </w:style>
  <w:style w:type="paragraph" w:styleId="NormalIndent">
    <w:name w:val="Normal Indent"/>
    <w:basedOn w:val="Normal"/>
    <w:rsid w:val="00D15B58"/>
    <w:pPr>
      <w:ind w:left="720"/>
    </w:pPr>
    <w:rPr>
      <w:sz w:val="24"/>
      <w:szCs w:val="20"/>
    </w:rPr>
  </w:style>
  <w:style w:type="paragraph" w:customStyle="1" w:styleId="define">
    <w:name w:val="define"/>
    <w:basedOn w:val="Normal"/>
    <w:rsid w:val="00D15B58"/>
    <w:pPr>
      <w:spacing w:after="180"/>
    </w:pPr>
    <w:rPr>
      <w:sz w:val="24"/>
      <w:szCs w:val="20"/>
    </w:rPr>
  </w:style>
  <w:style w:type="paragraph" w:styleId="ListNumber">
    <w:name w:val="List Number"/>
    <w:basedOn w:val="Normal"/>
    <w:rsid w:val="00D15B58"/>
    <w:pPr>
      <w:tabs>
        <w:tab w:val="num" w:pos="360"/>
      </w:tabs>
      <w:ind w:left="360" w:hanging="360"/>
    </w:pPr>
    <w:rPr>
      <w:szCs w:val="20"/>
    </w:rPr>
  </w:style>
  <w:style w:type="paragraph" w:customStyle="1" w:styleId="FigureNormal">
    <w:name w:val="Figure Normal"/>
    <w:basedOn w:val="text"/>
    <w:next w:val="Caption"/>
    <w:rsid w:val="00D15B58"/>
    <w:pPr>
      <w:spacing w:after="180"/>
      <w:ind w:left="1418"/>
    </w:pPr>
    <w:rPr>
      <w:b/>
    </w:rPr>
  </w:style>
  <w:style w:type="paragraph" w:styleId="Caption">
    <w:name w:val="caption"/>
    <w:basedOn w:val="text"/>
    <w:next w:val="text"/>
    <w:qFormat/>
    <w:rsid w:val="00D15B58"/>
    <w:pPr>
      <w:spacing w:before="120"/>
      <w:ind w:left="1418"/>
    </w:pPr>
    <w:rPr>
      <w:b/>
    </w:rPr>
  </w:style>
  <w:style w:type="paragraph" w:customStyle="1" w:styleId="ScreenPrompt">
    <w:name w:val="Screen Prompt"/>
    <w:basedOn w:val="Normal"/>
    <w:rsid w:val="00D15B58"/>
    <w:rPr>
      <w:rFonts w:ascii="Courier New" w:hAnsi="Courier New"/>
      <w:szCs w:val="20"/>
    </w:rPr>
  </w:style>
  <w:style w:type="paragraph" w:customStyle="1" w:styleId="ListBulletIndent">
    <w:name w:val="List Bullet Indent"/>
    <w:basedOn w:val="Normal"/>
    <w:rsid w:val="00D15B58"/>
    <w:pPr>
      <w:numPr>
        <w:numId w:val="11"/>
      </w:numPr>
    </w:pPr>
    <w:rPr>
      <w:szCs w:val="20"/>
      <w:lang w:val="en-US"/>
    </w:rPr>
  </w:style>
  <w:style w:type="character" w:customStyle="1" w:styleId="DocumentMapChar">
    <w:name w:val="Document Map Char"/>
    <w:basedOn w:val="DefaultParagraphFont"/>
    <w:link w:val="DocumentMap"/>
    <w:semiHidden/>
    <w:rsid w:val="00D15B58"/>
    <w:rPr>
      <w:rFonts w:ascii="Tahoma" w:eastAsia="Times New Roman" w:hAnsi="Tahoma" w:cs="Tahoma"/>
      <w:sz w:val="20"/>
      <w:szCs w:val="20"/>
      <w:shd w:val="clear" w:color="auto" w:fill="000080"/>
      <w:lang w:eastAsia="en-AU"/>
    </w:rPr>
  </w:style>
  <w:style w:type="paragraph" w:styleId="DocumentMap">
    <w:name w:val="Document Map"/>
    <w:basedOn w:val="Normal"/>
    <w:link w:val="DocumentMapChar"/>
    <w:semiHidden/>
    <w:rsid w:val="00D15B58"/>
    <w:pPr>
      <w:shd w:val="clear" w:color="auto" w:fill="000080"/>
    </w:pPr>
    <w:rPr>
      <w:rFonts w:ascii="Tahoma" w:hAnsi="Tahoma" w:cs="Tahoma"/>
      <w:szCs w:val="20"/>
    </w:rPr>
  </w:style>
  <w:style w:type="character" w:customStyle="1" w:styleId="DocumentMapChar1">
    <w:name w:val="Document Map Char1"/>
    <w:basedOn w:val="DefaultParagraphFont"/>
    <w:uiPriority w:val="99"/>
    <w:semiHidden/>
    <w:rsid w:val="00D15B58"/>
    <w:rPr>
      <w:rFonts w:ascii="Tahoma" w:eastAsia="Times New Roman" w:hAnsi="Tahoma" w:cs="Tahoma"/>
      <w:sz w:val="16"/>
      <w:szCs w:val="16"/>
      <w:lang w:eastAsia="en-AU"/>
    </w:rPr>
  </w:style>
  <w:style w:type="paragraph" w:customStyle="1" w:styleId="Subject">
    <w:name w:val="Subject"/>
    <w:basedOn w:val="Normal"/>
    <w:rsid w:val="00226E24"/>
    <w:pPr>
      <w:ind w:right="425"/>
    </w:pPr>
    <w:rPr>
      <w:rFonts w:ascii="Times New Roman" w:hAnsi="Times New Roman"/>
      <w:b/>
      <w:bCs/>
      <w:sz w:val="24"/>
    </w:rPr>
  </w:style>
  <w:style w:type="character" w:styleId="Emphasis">
    <w:name w:val="Emphasis"/>
    <w:basedOn w:val="DefaultParagraphFont"/>
    <w:uiPriority w:val="20"/>
    <w:qFormat/>
    <w:rsid w:val="003F39F4"/>
    <w:rPr>
      <w:i/>
      <w:iCs/>
    </w:rPr>
  </w:style>
  <w:style w:type="paragraph" w:styleId="TOC4">
    <w:name w:val="toc 4"/>
    <w:basedOn w:val="Normal"/>
    <w:next w:val="Normal"/>
    <w:autoRedefine/>
    <w:uiPriority w:val="39"/>
    <w:unhideWhenUsed/>
    <w:rsid w:val="00723381"/>
    <w:pPr>
      <w:ind w:left="600"/>
    </w:pPr>
    <w:rPr>
      <w:rFonts w:asciiTheme="minorHAnsi" w:hAnsiTheme="minorHAnsi"/>
      <w:sz w:val="18"/>
      <w:szCs w:val="18"/>
    </w:rPr>
  </w:style>
  <w:style w:type="paragraph" w:styleId="TOC5">
    <w:name w:val="toc 5"/>
    <w:basedOn w:val="Normal"/>
    <w:next w:val="Normal"/>
    <w:autoRedefine/>
    <w:uiPriority w:val="39"/>
    <w:unhideWhenUsed/>
    <w:rsid w:val="00723381"/>
    <w:pPr>
      <w:ind w:left="800"/>
    </w:pPr>
    <w:rPr>
      <w:rFonts w:asciiTheme="minorHAnsi" w:hAnsiTheme="minorHAnsi"/>
      <w:sz w:val="18"/>
      <w:szCs w:val="18"/>
    </w:rPr>
  </w:style>
  <w:style w:type="paragraph" w:styleId="TOC7">
    <w:name w:val="toc 7"/>
    <w:basedOn w:val="Normal"/>
    <w:next w:val="Normal"/>
    <w:autoRedefine/>
    <w:uiPriority w:val="39"/>
    <w:unhideWhenUsed/>
    <w:rsid w:val="00723381"/>
    <w:pPr>
      <w:ind w:left="1200"/>
    </w:pPr>
    <w:rPr>
      <w:rFonts w:asciiTheme="minorHAnsi" w:hAnsiTheme="minorHAnsi"/>
      <w:sz w:val="18"/>
      <w:szCs w:val="18"/>
    </w:rPr>
  </w:style>
  <w:style w:type="paragraph" w:styleId="TOC8">
    <w:name w:val="toc 8"/>
    <w:basedOn w:val="Normal"/>
    <w:next w:val="Normal"/>
    <w:autoRedefine/>
    <w:uiPriority w:val="39"/>
    <w:unhideWhenUsed/>
    <w:rsid w:val="00723381"/>
    <w:pPr>
      <w:ind w:left="1400"/>
    </w:pPr>
    <w:rPr>
      <w:rFonts w:asciiTheme="minorHAnsi" w:hAnsiTheme="minorHAnsi"/>
      <w:sz w:val="18"/>
      <w:szCs w:val="18"/>
    </w:rPr>
  </w:style>
  <w:style w:type="paragraph" w:styleId="TOC9">
    <w:name w:val="toc 9"/>
    <w:basedOn w:val="Normal"/>
    <w:next w:val="Normal"/>
    <w:autoRedefine/>
    <w:uiPriority w:val="39"/>
    <w:unhideWhenUsed/>
    <w:rsid w:val="00723381"/>
    <w:pPr>
      <w:ind w:left="1600"/>
    </w:pPr>
    <w:rPr>
      <w:rFonts w:asciiTheme="minorHAnsi" w:hAnsiTheme="minorHAnsi"/>
      <w:sz w:val="18"/>
      <w:szCs w:val="18"/>
    </w:rPr>
  </w:style>
  <w:style w:type="paragraph" w:styleId="TOCHeading">
    <w:name w:val="TOC Heading"/>
    <w:basedOn w:val="Heading1"/>
    <w:next w:val="Normal"/>
    <w:uiPriority w:val="39"/>
    <w:unhideWhenUsed/>
    <w:qFormat/>
    <w:rsid w:val="007143E3"/>
    <w:pPr>
      <w:keepNext/>
      <w:keepLines/>
      <w:numPr>
        <w:numId w:val="0"/>
      </w:numPr>
      <w:spacing w:before="240" w:after="0" w:line="259" w:lineRule="auto"/>
      <w:outlineLvl w:val="9"/>
    </w:pPr>
    <w:rPr>
      <w:rFonts w:asciiTheme="majorHAnsi" w:hAnsiTheme="majorHAnsi"/>
      <w:b w:val="0"/>
      <w:bCs w:val="0"/>
      <w:caps w:val="0"/>
      <w:color w:val="365F91" w:themeColor="accent1" w:themeShade="BF"/>
      <w:sz w:val="32"/>
      <w:szCs w:val="32"/>
      <w:lang w:val="en-US"/>
    </w:rPr>
  </w:style>
  <w:style w:type="character" w:customStyle="1" w:styleId="Bullets2Char">
    <w:name w:val="Bullets 2 Char"/>
    <w:basedOn w:val="DefaultParagraphFont"/>
    <w:link w:val="Bullets2"/>
    <w:rsid w:val="00834888"/>
    <w:rPr>
      <w:rFonts w:ascii="Arial" w:hAnsi="Ari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1076">
      <w:bodyDiv w:val="1"/>
      <w:marLeft w:val="0"/>
      <w:marRight w:val="0"/>
      <w:marTop w:val="0"/>
      <w:marBottom w:val="0"/>
      <w:divBdr>
        <w:top w:val="none" w:sz="0" w:space="0" w:color="auto"/>
        <w:left w:val="none" w:sz="0" w:space="0" w:color="auto"/>
        <w:bottom w:val="none" w:sz="0" w:space="0" w:color="auto"/>
        <w:right w:val="none" w:sz="0" w:space="0" w:color="auto"/>
      </w:divBdr>
    </w:div>
    <w:div w:id="51391590">
      <w:bodyDiv w:val="1"/>
      <w:marLeft w:val="0"/>
      <w:marRight w:val="0"/>
      <w:marTop w:val="0"/>
      <w:marBottom w:val="0"/>
      <w:divBdr>
        <w:top w:val="none" w:sz="0" w:space="0" w:color="auto"/>
        <w:left w:val="none" w:sz="0" w:space="0" w:color="auto"/>
        <w:bottom w:val="none" w:sz="0" w:space="0" w:color="auto"/>
        <w:right w:val="none" w:sz="0" w:space="0" w:color="auto"/>
      </w:divBdr>
    </w:div>
    <w:div w:id="150489086">
      <w:bodyDiv w:val="1"/>
      <w:marLeft w:val="0"/>
      <w:marRight w:val="0"/>
      <w:marTop w:val="0"/>
      <w:marBottom w:val="0"/>
      <w:divBdr>
        <w:top w:val="none" w:sz="0" w:space="0" w:color="auto"/>
        <w:left w:val="none" w:sz="0" w:space="0" w:color="auto"/>
        <w:bottom w:val="none" w:sz="0" w:space="0" w:color="auto"/>
        <w:right w:val="none" w:sz="0" w:space="0" w:color="auto"/>
      </w:divBdr>
    </w:div>
    <w:div w:id="189490792">
      <w:bodyDiv w:val="1"/>
      <w:marLeft w:val="0"/>
      <w:marRight w:val="0"/>
      <w:marTop w:val="0"/>
      <w:marBottom w:val="0"/>
      <w:divBdr>
        <w:top w:val="none" w:sz="0" w:space="0" w:color="auto"/>
        <w:left w:val="none" w:sz="0" w:space="0" w:color="auto"/>
        <w:bottom w:val="none" w:sz="0" w:space="0" w:color="auto"/>
        <w:right w:val="none" w:sz="0" w:space="0" w:color="auto"/>
      </w:divBdr>
    </w:div>
    <w:div w:id="382144688">
      <w:bodyDiv w:val="1"/>
      <w:marLeft w:val="0"/>
      <w:marRight w:val="0"/>
      <w:marTop w:val="0"/>
      <w:marBottom w:val="0"/>
      <w:divBdr>
        <w:top w:val="none" w:sz="0" w:space="0" w:color="auto"/>
        <w:left w:val="none" w:sz="0" w:space="0" w:color="auto"/>
        <w:bottom w:val="none" w:sz="0" w:space="0" w:color="auto"/>
        <w:right w:val="none" w:sz="0" w:space="0" w:color="auto"/>
      </w:divBdr>
    </w:div>
    <w:div w:id="603222439">
      <w:bodyDiv w:val="1"/>
      <w:marLeft w:val="0"/>
      <w:marRight w:val="0"/>
      <w:marTop w:val="0"/>
      <w:marBottom w:val="0"/>
      <w:divBdr>
        <w:top w:val="none" w:sz="0" w:space="0" w:color="auto"/>
        <w:left w:val="none" w:sz="0" w:space="0" w:color="auto"/>
        <w:bottom w:val="none" w:sz="0" w:space="0" w:color="auto"/>
        <w:right w:val="none" w:sz="0" w:space="0" w:color="auto"/>
      </w:divBdr>
    </w:div>
    <w:div w:id="1009330783">
      <w:bodyDiv w:val="1"/>
      <w:marLeft w:val="0"/>
      <w:marRight w:val="0"/>
      <w:marTop w:val="0"/>
      <w:marBottom w:val="0"/>
      <w:divBdr>
        <w:top w:val="none" w:sz="0" w:space="0" w:color="auto"/>
        <w:left w:val="none" w:sz="0" w:space="0" w:color="auto"/>
        <w:bottom w:val="none" w:sz="0" w:space="0" w:color="auto"/>
        <w:right w:val="none" w:sz="0" w:space="0" w:color="auto"/>
      </w:divBdr>
      <w:divsChild>
        <w:div w:id="1821847957">
          <w:marLeft w:val="0"/>
          <w:marRight w:val="0"/>
          <w:marTop w:val="0"/>
          <w:marBottom w:val="0"/>
          <w:divBdr>
            <w:top w:val="none" w:sz="0" w:space="0" w:color="auto"/>
            <w:left w:val="none" w:sz="0" w:space="0" w:color="auto"/>
            <w:bottom w:val="none" w:sz="0" w:space="0" w:color="auto"/>
            <w:right w:val="none" w:sz="0" w:space="0" w:color="auto"/>
          </w:divBdr>
          <w:divsChild>
            <w:div w:id="1059599830">
              <w:marLeft w:val="0"/>
              <w:marRight w:val="0"/>
              <w:marTop w:val="0"/>
              <w:marBottom w:val="0"/>
              <w:divBdr>
                <w:top w:val="none" w:sz="0" w:space="0" w:color="auto"/>
                <w:left w:val="none" w:sz="0" w:space="0" w:color="auto"/>
                <w:bottom w:val="none" w:sz="0" w:space="0" w:color="auto"/>
                <w:right w:val="none" w:sz="0" w:space="0" w:color="auto"/>
              </w:divBdr>
              <w:divsChild>
                <w:div w:id="1406997330">
                  <w:marLeft w:val="0"/>
                  <w:marRight w:val="0"/>
                  <w:marTop w:val="0"/>
                  <w:marBottom w:val="0"/>
                  <w:divBdr>
                    <w:top w:val="none" w:sz="0" w:space="0" w:color="auto"/>
                    <w:left w:val="none" w:sz="0" w:space="0" w:color="auto"/>
                    <w:bottom w:val="none" w:sz="0" w:space="0" w:color="auto"/>
                    <w:right w:val="none" w:sz="0" w:space="0" w:color="auto"/>
                  </w:divBdr>
                  <w:divsChild>
                    <w:div w:id="191000686">
                      <w:marLeft w:val="0"/>
                      <w:marRight w:val="0"/>
                      <w:marTop w:val="0"/>
                      <w:marBottom w:val="0"/>
                      <w:divBdr>
                        <w:top w:val="none" w:sz="0" w:space="0" w:color="auto"/>
                        <w:left w:val="none" w:sz="0" w:space="0" w:color="auto"/>
                        <w:bottom w:val="none" w:sz="0" w:space="0" w:color="auto"/>
                        <w:right w:val="none" w:sz="0" w:space="0" w:color="auto"/>
                      </w:divBdr>
                      <w:divsChild>
                        <w:div w:id="788280801">
                          <w:marLeft w:val="0"/>
                          <w:marRight w:val="0"/>
                          <w:marTop w:val="0"/>
                          <w:marBottom w:val="0"/>
                          <w:divBdr>
                            <w:top w:val="none" w:sz="0" w:space="0" w:color="auto"/>
                            <w:left w:val="none" w:sz="0" w:space="0" w:color="auto"/>
                            <w:bottom w:val="none" w:sz="0" w:space="0" w:color="auto"/>
                            <w:right w:val="none" w:sz="0" w:space="0" w:color="auto"/>
                          </w:divBdr>
                          <w:divsChild>
                            <w:div w:id="1484080404">
                              <w:marLeft w:val="0"/>
                              <w:marRight w:val="0"/>
                              <w:marTop w:val="0"/>
                              <w:marBottom w:val="0"/>
                              <w:divBdr>
                                <w:top w:val="none" w:sz="0" w:space="0" w:color="auto"/>
                                <w:left w:val="none" w:sz="0" w:space="0" w:color="auto"/>
                                <w:bottom w:val="none" w:sz="0" w:space="0" w:color="auto"/>
                                <w:right w:val="none" w:sz="0" w:space="0" w:color="auto"/>
                              </w:divBdr>
                              <w:divsChild>
                                <w:div w:id="162358519">
                                  <w:marLeft w:val="0"/>
                                  <w:marRight w:val="0"/>
                                  <w:marTop w:val="0"/>
                                  <w:marBottom w:val="0"/>
                                  <w:divBdr>
                                    <w:top w:val="none" w:sz="0" w:space="0" w:color="auto"/>
                                    <w:left w:val="none" w:sz="0" w:space="0" w:color="auto"/>
                                    <w:bottom w:val="none" w:sz="0" w:space="0" w:color="auto"/>
                                    <w:right w:val="none" w:sz="0" w:space="0" w:color="auto"/>
                                  </w:divBdr>
                                </w:div>
                                <w:div w:id="1879468787">
                                  <w:marLeft w:val="0"/>
                                  <w:marRight w:val="0"/>
                                  <w:marTop w:val="0"/>
                                  <w:marBottom w:val="0"/>
                                  <w:divBdr>
                                    <w:top w:val="none" w:sz="0" w:space="0" w:color="auto"/>
                                    <w:left w:val="none" w:sz="0" w:space="0" w:color="auto"/>
                                    <w:bottom w:val="none" w:sz="0" w:space="0" w:color="auto"/>
                                    <w:right w:val="none" w:sz="0" w:space="0" w:color="auto"/>
                                  </w:divBdr>
                                </w:div>
                                <w:div w:id="3280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201818">
      <w:bodyDiv w:val="1"/>
      <w:marLeft w:val="0"/>
      <w:marRight w:val="0"/>
      <w:marTop w:val="0"/>
      <w:marBottom w:val="0"/>
      <w:divBdr>
        <w:top w:val="none" w:sz="0" w:space="0" w:color="auto"/>
        <w:left w:val="none" w:sz="0" w:space="0" w:color="auto"/>
        <w:bottom w:val="none" w:sz="0" w:space="0" w:color="auto"/>
        <w:right w:val="none" w:sz="0" w:space="0" w:color="auto"/>
      </w:divBdr>
    </w:div>
    <w:div w:id="1148937132">
      <w:bodyDiv w:val="1"/>
      <w:marLeft w:val="0"/>
      <w:marRight w:val="0"/>
      <w:marTop w:val="0"/>
      <w:marBottom w:val="0"/>
      <w:divBdr>
        <w:top w:val="none" w:sz="0" w:space="0" w:color="auto"/>
        <w:left w:val="none" w:sz="0" w:space="0" w:color="auto"/>
        <w:bottom w:val="none" w:sz="0" w:space="0" w:color="auto"/>
        <w:right w:val="none" w:sz="0" w:space="0" w:color="auto"/>
      </w:divBdr>
    </w:div>
    <w:div w:id="1380784564">
      <w:bodyDiv w:val="1"/>
      <w:marLeft w:val="0"/>
      <w:marRight w:val="0"/>
      <w:marTop w:val="0"/>
      <w:marBottom w:val="0"/>
      <w:divBdr>
        <w:top w:val="none" w:sz="0" w:space="0" w:color="auto"/>
        <w:left w:val="none" w:sz="0" w:space="0" w:color="auto"/>
        <w:bottom w:val="none" w:sz="0" w:space="0" w:color="auto"/>
        <w:right w:val="none" w:sz="0" w:space="0" w:color="auto"/>
      </w:divBdr>
      <w:divsChild>
        <w:div w:id="904989942">
          <w:marLeft w:val="0"/>
          <w:marRight w:val="0"/>
          <w:marTop w:val="0"/>
          <w:marBottom w:val="0"/>
          <w:divBdr>
            <w:top w:val="none" w:sz="0" w:space="0" w:color="auto"/>
            <w:left w:val="none" w:sz="0" w:space="0" w:color="auto"/>
            <w:bottom w:val="none" w:sz="0" w:space="0" w:color="auto"/>
            <w:right w:val="none" w:sz="0" w:space="0" w:color="auto"/>
          </w:divBdr>
          <w:divsChild>
            <w:div w:id="26680136">
              <w:marLeft w:val="0"/>
              <w:marRight w:val="0"/>
              <w:marTop w:val="0"/>
              <w:marBottom w:val="0"/>
              <w:divBdr>
                <w:top w:val="none" w:sz="0" w:space="0" w:color="auto"/>
                <w:left w:val="none" w:sz="0" w:space="0" w:color="auto"/>
                <w:bottom w:val="none" w:sz="0" w:space="0" w:color="auto"/>
                <w:right w:val="none" w:sz="0" w:space="0" w:color="auto"/>
              </w:divBdr>
              <w:divsChild>
                <w:div w:id="1154955048">
                  <w:marLeft w:val="0"/>
                  <w:marRight w:val="0"/>
                  <w:marTop w:val="0"/>
                  <w:marBottom w:val="0"/>
                  <w:divBdr>
                    <w:top w:val="none" w:sz="0" w:space="0" w:color="auto"/>
                    <w:left w:val="none" w:sz="0" w:space="0" w:color="auto"/>
                    <w:bottom w:val="none" w:sz="0" w:space="0" w:color="auto"/>
                    <w:right w:val="none" w:sz="0" w:space="0" w:color="auto"/>
                  </w:divBdr>
                  <w:divsChild>
                    <w:div w:id="792333608">
                      <w:marLeft w:val="0"/>
                      <w:marRight w:val="0"/>
                      <w:marTop w:val="0"/>
                      <w:marBottom w:val="0"/>
                      <w:divBdr>
                        <w:top w:val="none" w:sz="0" w:space="0" w:color="auto"/>
                        <w:left w:val="none" w:sz="0" w:space="0" w:color="auto"/>
                        <w:bottom w:val="none" w:sz="0" w:space="0" w:color="auto"/>
                        <w:right w:val="none" w:sz="0" w:space="0" w:color="auto"/>
                      </w:divBdr>
                      <w:divsChild>
                        <w:div w:id="821315854">
                          <w:marLeft w:val="0"/>
                          <w:marRight w:val="0"/>
                          <w:marTop w:val="0"/>
                          <w:marBottom w:val="0"/>
                          <w:divBdr>
                            <w:top w:val="none" w:sz="0" w:space="0" w:color="auto"/>
                            <w:left w:val="none" w:sz="0" w:space="0" w:color="auto"/>
                            <w:bottom w:val="none" w:sz="0" w:space="0" w:color="auto"/>
                            <w:right w:val="none" w:sz="0" w:space="0" w:color="auto"/>
                          </w:divBdr>
                          <w:divsChild>
                            <w:div w:id="550194913">
                              <w:marLeft w:val="0"/>
                              <w:marRight w:val="0"/>
                              <w:marTop w:val="0"/>
                              <w:marBottom w:val="0"/>
                              <w:divBdr>
                                <w:top w:val="none" w:sz="0" w:space="0" w:color="auto"/>
                                <w:left w:val="none" w:sz="0" w:space="0" w:color="auto"/>
                                <w:bottom w:val="none" w:sz="0" w:space="0" w:color="auto"/>
                                <w:right w:val="none" w:sz="0" w:space="0" w:color="auto"/>
                              </w:divBdr>
                              <w:divsChild>
                                <w:div w:id="1900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463692">
      <w:bodyDiv w:val="1"/>
      <w:marLeft w:val="0"/>
      <w:marRight w:val="0"/>
      <w:marTop w:val="0"/>
      <w:marBottom w:val="0"/>
      <w:divBdr>
        <w:top w:val="none" w:sz="0" w:space="0" w:color="auto"/>
        <w:left w:val="none" w:sz="0" w:space="0" w:color="auto"/>
        <w:bottom w:val="none" w:sz="0" w:space="0" w:color="auto"/>
        <w:right w:val="none" w:sz="0" w:space="0" w:color="auto"/>
      </w:divBdr>
    </w:div>
    <w:div w:id="1687050118">
      <w:bodyDiv w:val="1"/>
      <w:marLeft w:val="0"/>
      <w:marRight w:val="0"/>
      <w:marTop w:val="0"/>
      <w:marBottom w:val="0"/>
      <w:divBdr>
        <w:top w:val="none" w:sz="0" w:space="0" w:color="auto"/>
        <w:left w:val="none" w:sz="0" w:space="0" w:color="auto"/>
        <w:bottom w:val="none" w:sz="0" w:space="0" w:color="auto"/>
        <w:right w:val="none" w:sz="0" w:space="0" w:color="auto"/>
      </w:divBdr>
    </w:div>
    <w:div w:id="1753088387">
      <w:bodyDiv w:val="1"/>
      <w:marLeft w:val="0"/>
      <w:marRight w:val="0"/>
      <w:marTop w:val="0"/>
      <w:marBottom w:val="0"/>
      <w:divBdr>
        <w:top w:val="none" w:sz="0" w:space="0" w:color="auto"/>
        <w:left w:val="none" w:sz="0" w:space="0" w:color="auto"/>
        <w:bottom w:val="none" w:sz="0" w:space="0" w:color="auto"/>
        <w:right w:val="none" w:sz="0" w:space="0" w:color="auto"/>
      </w:divBdr>
    </w:div>
    <w:div w:id="2028210411">
      <w:bodyDiv w:val="1"/>
      <w:marLeft w:val="0"/>
      <w:marRight w:val="0"/>
      <w:marTop w:val="0"/>
      <w:marBottom w:val="0"/>
      <w:divBdr>
        <w:top w:val="none" w:sz="0" w:space="0" w:color="auto"/>
        <w:left w:val="none" w:sz="0" w:space="0" w:color="auto"/>
        <w:bottom w:val="none" w:sz="0" w:space="0" w:color="auto"/>
        <w:right w:val="none" w:sz="0" w:space="0" w:color="auto"/>
      </w:divBdr>
    </w:div>
    <w:div w:id="2137596665">
      <w:bodyDiv w:val="1"/>
      <w:marLeft w:val="0"/>
      <w:marRight w:val="250"/>
      <w:marTop w:val="0"/>
      <w:marBottom w:val="0"/>
      <w:divBdr>
        <w:top w:val="none" w:sz="0" w:space="0" w:color="auto"/>
        <w:left w:val="none" w:sz="0" w:space="0" w:color="auto"/>
        <w:bottom w:val="none" w:sz="0" w:space="0" w:color="auto"/>
        <w:right w:val="none" w:sz="0" w:space="0" w:color="auto"/>
      </w:divBdr>
      <w:divsChild>
        <w:div w:id="2143964816">
          <w:marLeft w:val="0"/>
          <w:marRight w:val="0"/>
          <w:marTop w:val="0"/>
          <w:marBottom w:val="0"/>
          <w:divBdr>
            <w:top w:val="none" w:sz="0" w:space="0" w:color="auto"/>
            <w:left w:val="none" w:sz="0" w:space="0" w:color="auto"/>
            <w:bottom w:val="none" w:sz="0" w:space="0" w:color="auto"/>
            <w:right w:val="none" w:sz="0" w:space="0" w:color="auto"/>
          </w:divBdr>
          <w:divsChild>
            <w:div w:id="1553615220">
              <w:marLeft w:val="0"/>
              <w:marRight w:val="0"/>
              <w:marTop w:val="0"/>
              <w:marBottom w:val="0"/>
              <w:divBdr>
                <w:top w:val="single" w:sz="4" w:space="0" w:color="FFFFFF"/>
                <w:left w:val="single" w:sz="4" w:space="0" w:color="FFFFFF"/>
                <w:bottom w:val="single" w:sz="4" w:space="0" w:color="FFFFFF"/>
                <w:right w:val="single" w:sz="4" w:space="0" w:color="FFFFFF"/>
              </w:divBdr>
              <w:divsChild>
                <w:div w:id="12132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dmegeneral.in.telstra.com.au/documents/General-136378"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iro.in.telstra.com.au/RSAArcher/foundation/Workspace.aspx?workspaceId=-1&amp;requestUrl=" TargetMode="External"/><Relationship Id="rId20" Type="http://schemas.openxmlformats.org/officeDocument/2006/relationships/hyperlink" Target="http://www.safeworkaustralia.gov.au/sites/SWA/Pages/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objects.in.telstra.com.au/documents/AWH-7947" TargetMode="Externa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objects.in.telstra.com.au/documents/AWH-862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Generic File - [FN000]" ma:contentTypeID="0x010100E5CD78395FC2024B809AEF7942CC77EF01100100BDE5C91FF6C8AC40B75D6901053BEA7B" ma:contentTypeVersion="9" ma:contentTypeDescription="Upload new file" ma:contentTypeScope="" ma:versionID="76948b20e6533672f20a31c5dbb38bbf">
  <xsd:schema xmlns:xsd="http://www.w3.org/2001/XMLSchema" xmlns:p="http://schemas.microsoft.com/office/2006/metadata/properties" xmlns:ns1="http://schemas.microsoft.com/sharepoint/v3" xmlns:ns3="cc4b579b-a935-4c66-92b2-b28fc97ea5a6" targetNamespace="http://schemas.microsoft.com/office/2006/metadata/properties" ma:root="true" ma:fieldsID="a4f1dd8f07fd6af12cf0ca92e9804db3" ns1:_="" ns3:_="">
    <xsd:import namespace="http://schemas.microsoft.com/sharepoint/v3"/>
    <xsd:import namespace="cc4b579b-a935-4c66-92b2-b28fc97ea5a6"/>
    <xsd:element name="properties">
      <xsd:complexType>
        <xsd:sequence>
          <xsd:element name="documentManagement">
            <xsd:complexType>
              <xsd:all>
                <xsd:element ref="ns1:TelstraID" minOccurs="0"/>
                <xsd:element ref="ns1:SecurityClassification"/>
                <xsd:element ref="ns1:VersionLabel"/>
                <xsd:element ref="ns1:TagsFieldForFunction" minOccurs="0"/>
                <xsd:element ref="ns1:TagsFieldForProductOffering" minOccurs="0"/>
                <xsd:element ref="ns1:CustomerSegment" minOccurs="0"/>
                <xsd:element ref="ns1:TagsFieldForITSystem" minOccurs="0"/>
                <xsd:element ref="ns1:TagsFieldForNetwork" minOccurs="0"/>
                <xsd:element ref="ns1:RelatedContent" minOccurs="0"/>
                <xsd:element ref="ns1:Hidden" minOccurs="0"/>
                <xsd:element ref="ns1:TelstraPersistentLink" minOccurs="0"/>
                <xsd:element ref="ns1:TelstraLinkHidden" minOccurs="0"/>
                <xsd:element ref="ns1:HubID" minOccurs="0"/>
                <xsd:element ref="ns1:TelstraIDHidden" minOccurs="0"/>
                <xsd:element ref="ns1:AuditLogLocation" minOccurs="0"/>
                <xsd:element ref="ns3:_dlc_Exemp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TelstraID" ma:index="0" nillable="true" ma:displayName="Telstra ID" ma:description="System generated unique identifier, any changes will be overwritten." ma:internalName="TelstraID" ma:readOnly="false">
      <xsd:simpleType>
        <xsd:restriction base="dms:Text"/>
      </xsd:simpleType>
    </xsd:element>
    <xsd:element name="SecurityClassification" ma:index="1" ma:displayName="Security Classification" ma:default="Telstra Internal" ma:description="Describes the sensitivity of the information and to whom it can be distributed" ma:format="Dropdown" ma:internalName="SecurityClassification" ma:readOnly="false">
      <xsd:simpleType>
        <xsd:restriction base="dms:Choice">
          <xsd:enumeration value="Telstra Unrestricted"/>
          <xsd:enumeration value="Telstra Internal"/>
          <xsd:enumeration value="Telstra Confidential"/>
          <xsd:enumeration value="Telstra Restricted"/>
        </xsd:restriction>
      </xsd:simpleType>
    </xsd:element>
    <xsd:element name="VersionLabel" ma:index="2" ma:displayName="Version Label" ma:default="Draft" ma:format="Dropdown" ma:internalName="VersionLabel" ma:readOnly="false">
      <xsd:simpleType>
        <xsd:restriction base="dms:Choice">
          <xsd:enumeration value="Draft"/>
          <xsd:enumeration value="Final"/>
          <xsd:enumeration value="Final for Approval"/>
          <xsd:enumeration value="Final for Decision"/>
          <xsd:enumeration value="Final for Information"/>
        </xsd:restriction>
      </xsd:simpleType>
    </xsd:element>
    <xsd:element name="TagsFieldForFunction" ma:index="6" nillable="true" ma:displayName="Function" ma:description="Business Function / Activity" ma:internalName="TagsFieldForFunction" ma:readOnly="false">
      <xsd:simpleType>
        <xsd:restriction base="dms:Note"/>
      </xsd:simpleType>
    </xsd:element>
    <xsd:element name="TagsFieldForProductOffering" ma:index="7" nillable="true" ma:displayName="Product Offering" ma:description="Telstra Products &amp; Services" ma:hidden="true" ma:internalName="TagsFieldForProductOffering" ma:readOnly="false">
      <xsd:simpleType>
        <xsd:restriction base="dms:Note"/>
      </xsd:simpleType>
    </xsd:element>
    <xsd:element name="CustomerSegment" ma:index="8" nillable="true" ma:displayName="Customer Segment" ma:list="{68441c08-31b8-4257-8412-307730899f3d}" ma:internalName="CustomerSegment" ma:readOnly="false" ma:showField="Title">
      <xsd:simpleType>
        <xsd:restriction base="dms:Lookup"/>
      </xsd:simpleType>
    </xsd:element>
    <xsd:element name="TagsFieldForITSystem" ma:index="9" nillable="true" ma:displayName="IT System" ma:internalName="TagsFieldForITSystem" ma:readOnly="false">
      <xsd:simpleType>
        <xsd:restriction base="dms:Note"/>
      </xsd:simpleType>
    </xsd:element>
    <xsd:element name="TagsFieldForNetwork" ma:index="10" nillable="true" ma:displayName="Network" ma:internalName="TagsFieldForNetwork" ma:readOnly="false">
      <xsd:simpleType>
        <xsd:restriction base="dms:Note"/>
      </xsd:simpleType>
    </xsd:element>
    <xsd:element name="RelatedContent" ma:index="13" nillable="true" ma:displayName="Related Contents" ma:description="Enter URL or  reference info such as PDF file of AAA-123456, or TAF0001-123456 Project X Document Register" ma:internalName="RelatedContent" ma:readOnly="false">
      <xsd:simpleType>
        <xsd:restriction base="dms:Note"/>
      </xsd:simpleType>
    </xsd:element>
    <xsd:element name="Hidden" ma:index="14" nillable="true" ma:displayName="Hidden" ma:description="If checked, this item will be hidden from basic search results and default views (NOTE: Hiding an item DOES NOT restrict access to it.)" ma:internalName="Hidden" ma:readOnly="false">
      <xsd:simpleType>
        <xsd:restriction base="dms:Boolean"/>
      </xsd:simpleType>
    </xsd:element>
    <xsd:element name="TelstraPersistentLink" ma:index="15" nillable="true" ma:displayName="Telstra Persistent Link" ma:description="System generated URL, any changes will be overwritten." ma:internalName="TelstraPersistentLink" ma:readOnly="false">
      <xsd:simpleType>
        <xsd:restriction base="dms:Text"/>
      </xsd:simpleType>
    </xsd:element>
    <xsd:element name="TelstraLinkHidden" ma:index="16" nillable="true" ma:displayName="Telstra Persistent Link (Hidden)" ma:internalName="TelstraLinkHidden" ma:readOnly="true">
      <xsd:simpleType>
        <xsd:restriction base="dms:Text"/>
      </xsd:simpleType>
    </xsd:element>
    <xsd:element name="HubID" ma:index="17" nillable="true" ma:displayName="Hub ID" ma:default="000" ma:internalName="HubID" ma:readOnly="false">
      <xsd:simpleType>
        <xsd:restriction base="dms:Unknown"/>
      </xsd:simpleType>
    </xsd:element>
    <xsd:element name="TelstraIDHidden" ma:index="18" nillable="true" ma:displayName="TelstraIDHidden" ma:description="Unique Object ID" ma:internalName="TelstraIDHidden" ma:readOnly="true">
      <xsd:simpleType>
        <xsd:restriction base="dms:Text"/>
      </xsd:simpleType>
    </xsd:element>
    <xsd:element name="AuditLogLocation" ma:index="24" nillable="true" ma:displayName="Audit Log" ma:format="Hyperlink" ma:internalName="AuditLogLocation"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cc4b579b-a935-4c66-92b2-b28fc97ea5a6" elementFormDefault="qualified">
    <xsd:import namespace="http://schemas.microsoft.com/office/2006/documentManagement/types"/>
    <xsd:element name="_dlc_Exempt" ma:index="26"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20" ma:displayName="Content Type"/>
        <xsd:element ref="dc:title" minOccurs="0" maxOccurs="1" ma:index="4" ma:displayName="Title"/>
        <xsd:element ref="dc:subject" minOccurs="0" maxOccurs="1" ma:index="5" ma:displayName="Subject"/>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ecurityClassification xmlns="http://schemas.microsoft.com/sharepoint/v3">Telstra Internal</SecurityClassification>
    <Hidden xmlns="http://schemas.microsoft.com/sharepoint/v3">false</Hidden>
    <RelatedContent xmlns="http://schemas.microsoft.com/sharepoint/v3">working draft version of http://objects.in.telstra.com.au/documents/AKO-6686</RelatedContent>
    <AuditLogLocation xmlns="http://schemas.microsoft.com/sharepoint/v3">
      <Url xsi:nil="true"/>
      <Description xsi:nil="true"/>
    </AuditLogLocation>
    <CustomerSegment xmlns="http://schemas.microsoft.com/sharepoint/v3" xsi:nil="true"/>
    <TelstraID xmlns="http://schemas.microsoft.com/sharepoint/v3">AKO-6686</TelstraID>
    <VersionLabel xmlns="http://schemas.microsoft.com/sharepoint/v3">Draft</VersionLabel>
    <HubID xmlns="http://schemas.microsoft.com/sharepoint/v3">000</HubID>
    <TelstraPersistentLink xmlns="http://schemas.microsoft.com/sharepoint/v3">http://objects.in.telstra.com.au/documents/AKO-6686</TelstraPersistentLink>
    <TelstraLinkHidden xmlns="http://schemas.microsoft.com/sharepoint/v3">http://objects.in.telstra.com.au/documents/AKO-6686</TelstraLinkHidden>
    <TelstraIDHidden xmlns="http://schemas.microsoft.com/sharepoint/v3">AKO-6686</TelstraIDHidden>
    <TagsFieldForFunction xmlns="http://schemas.microsoft.com/sharepoint/v3" xsi:nil="true"/>
    <TagsFieldForProductOffering xmlns="http://schemas.microsoft.com/sharepoint/v3" xsi:nil="true"/>
    <TagsFieldForNetwork xmlns="http://schemas.microsoft.com/sharepoint/v3" xsi:nil="true"/>
    <TagsFieldForITSystem xmlns="http://schemas.microsoft.com/sharepoint/v3" xsi:nil="true"/>
  </documentManagement>
</p:properties>
</file>

<file path=customXml/item4.xml><?xml version="1.0" encoding="utf-8"?>
<?mso-contentType ?>
<p:Policy xmlns:p="office.server.policy" id="" local="true">
  <p:Name>_Generic File - [FN000]</p:Name>
  <p:Description/>
  <p:Statement/>
  <p:PolicyItems>
    <p:PolicyItem featureId="Telstra.EDMS.Platform.Common.IMP_TelstraID">
      <p:Name>Telstra ID Policy</p:Name>
      <p:Description>Policy that adds Telstra ID.</p:Description>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3CD78-94D2-4A88-B29F-44EDB8A0B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4b579b-a935-4c66-92b2-b28fc97ea5a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23A8111-CA2B-4D48-BD80-34372E12C4EB}">
  <ds:schemaRefs>
    <ds:schemaRef ds:uri="http://schemas.microsoft.com/sharepoint/v3/contenttype/forms"/>
  </ds:schemaRefs>
</ds:datastoreItem>
</file>

<file path=customXml/itemProps3.xml><?xml version="1.0" encoding="utf-8"?>
<ds:datastoreItem xmlns:ds="http://schemas.openxmlformats.org/officeDocument/2006/customXml" ds:itemID="{3849429F-67DA-4D1A-B143-9B35BB0FC9C8}">
  <ds:schemaRefs>
    <ds:schemaRef ds:uri="http://purl.org/dc/dcmitype/"/>
    <ds:schemaRef ds:uri="http://www.w3.org/XML/1998/namespace"/>
    <ds:schemaRef ds:uri="http://schemas.microsoft.com/office/2006/documentManagement/types"/>
    <ds:schemaRef ds:uri="http://schemas.microsoft.com/sharepoint/v3"/>
    <ds:schemaRef ds:uri="cc4b579b-a935-4c66-92b2-b28fc97ea5a6"/>
    <ds:schemaRef ds:uri="http://schemas.microsoft.com/office/2006/metadata/properties"/>
    <ds:schemaRef ds:uri="http://purl.org/dc/term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CF9F1E44-F6BA-4D0F-A4F9-156189B3E46E}">
  <ds:schemaRefs>
    <ds:schemaRef ds:uri="office.server.policy"/>
  </ds:schemaRefs>
</ds:datastoreItem>
</file>

<file path=customXml/itemProps5.xml><?xml version="1.0" encoding="utf-8"?>
<ds:datastoreItem xmlns:ds="http://schemas.openxmlformats.org/officeDocument/2006/customXml" ds:itemID="{83C3487C-D0EB-461D-98CE-E47695CA4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10982</Words>
  <Characters>62600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HSE Framework for Supplier of Services and Products</vt:lpstr>
    </vt:vector>
  </TitlesOfParts>
  <Company>Microsoft</Company>
  <LinksUpToDate>false</LinksUpToDate>
  <CharactersWithSpaces>73436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 Framework for Supplier of Services and Products</dc:title>
  <dc:subject>HSE Framework for Supplier of Services and Products</dc:subject>
  <dc:creator>HSE Team</dc:creator>
  <cp:lastModifiedBy>Gatsoris, Peter [Wholesale]</cp:lastModifiedBy>
  <cp:revision>2</cp:revision>
  <cp:lastPrinted>2015-08-10T04:39:00Z</cp:lastPrinted>
  <dcterms:created xsi:type="dcterms:W3CDTF">2017-12-15T00:05:00Z</dcterms:created>
  <dcterms:modified xsi:type="dcterms:W3CDTF">2017-12-15T00:05:00Z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0x010100E5CD78395FC2024B809AEF7942CC77EF01100100BDE5C91FF6C8AC40B75D6901053BEA7B</vt:lpwstr>
  </property>
  <property fmtid="{D5CDD505-2E9C-101B-9397-08002B2CF9AE}" pid="3" name="HSE type">
    <vt:lpwstr>healthsafetywellbeing</vt:lpwstr>
  </property>
  <property fmtid="{D5CDD505-2E9C-101B-9397-08002B2CF9AE}" pid="4" name="Information type">
    <vt:lpwstr>other</vt:lpwstr>
  </property>
  <property fmtid="{D5CDD505-2E9C-101B-9397-08002B2CF9AE}" pid="5" name="Subject area">
    <vt:lpwstr>Measurement and Evaluation</vt:lpwstr>
  </property>
  <property fmtid="{D5CDD505-2E9C-101B-9397-08002B2CF9AE}" pid="6" name="Intranet Site">
    <vt:lpwstr>HSE Portal</vt:lpwstr>
  </property>
  <property fmtid="{D5CDD505-2E9C-101B-9397-08002B2CF9AE}" pid="7" name="Risk / Issue">
    <vt:lpwstr>HSW Management System Manual</vt:lpwstr>
  </property>
</Properties>
</file>